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AD11" w14:textId="0931DEB3" w:rsidR="00D17F45" w:rsidRPr="008E3D40" w:rsidRDefault="007B3B54" w:rsidP="0033579A">
      <w:pPr>
        <w:pStyle w:val="Heading1"/>
        <w:rPr>
          <w:lang w:val="en-GB"/>
        </w:rPr>
      </w:pPr>
      <w:r w:rsidRPr="008E3D40">
        <w:rPr>
          <w:lang w:val="en-GB"/>
        </w:rPr>
        <w:t xml:space="preserve">A Comparative Analysis of </w:t>
      </w:r>
      <w:bookmarkStart w:id="0" w:name="_Hlk131791489"/>
      <w:r w:rsidRPr="008E3D40">
        <w:rPr>
          <w:lang w:val="en-GB"/>
        </w:rPr>
        <w:t xml:space="preserve">Reproductive Health Knowledge Among HIV-positive and HIV-negative Youths </w:t>
      </w:r>
      <w:bookmarkEnd w:id="0"/>
      <w:r w:rsidRPr="008E3D40">
        <w:rPr>
          <w:lang w:val="en-GB"/>
        </w:rPr>
        <w:t>in Zimbabwe</w:t>
      </w:r>
    </w:p>
    <w:p w14:paraId="7135A3F2" w14:textId="31DF6F21" w:rsidR="007B3B54" w:rsidRPr="008E3D40" w:rsidRDefault="007B3B54" w:rsidP="007B3B54">
      <w:pPr>
        <w:jc w:val="both"/>
        <w:rPr>
          <w:lang w:val="en-GB"/>
        </w:rPr>
      </w:pPr>
    </w:p>
    <w:p w14:paraId="63B71456" w14:textId="77777777" w:rsidR="007B3B54" w:rsidRPr="008E3D40" w:rsidRDefault="007B3B54" w:rsidP="007B3B54">
      <w:pPr>
        <w:jc w:val="both"/>
        <w:rPr>
          <w:lang w:val="en-GB"/>
        </w:rPr>
      </w:pPr>
    </w:p>
    <w:p w14:paraId="6C39FDD6" w14:textId="29C80B0A" w:rsidR="009210E9" w:rsidRPr="007B3B54" w:rsidRDefault="009210E9" w:rsidP="0033579A">
      <w:pPr>
        <w:pStyle w:val="Heading2"/>
        <w:rPr>
          <w:rFonts w:eastAsia="Calibri"/>
          <w:lang w:val="en-GB"/>
        </w:rPr>
      </w:pPr>
      <w:r w:rsidRPr="008E3D40">
        <w:rPr>
          <w:lang w:val="en-GB"/>
        </w:rPr>
        <w:t>Amos Milanzi</w:t>
      </w:r>
      <w:r w:rsidR="00C11E37" w:rsidRPr="008E3D40">
        <w:rPr>
          <w:vertAlign w:val="superscript"/>
          <w:lang w:val="en-GB"/>
        </w:rPr>
        <w:footnoteReference w:id="1"/>
      </w:r>
      <w:r w:rsidRPr="008E3D40">
        <w:rPr>
          <w:lang w:val="en-GB"/>
        </w:rPr>
        <w:t>, Marvellous Mhloyi</w:t>
      </w:r>
      <w:r w:rsidR="00C11E37" w:rsidRPr="008E3D40">
        <w:rPr>
          <w:rStyle w:val="FootnoteReference"/>
          <w:rFonts w:ascii="Times New Roman" w:hAnsi="Times New Roman"/>
          <w:color w:val="000000" w:themeColor="text1"/>
          <w:lang w:val="en-GB"/>
        </w:rPr>
        <w:footnoteReference w:customMarkFollows="1" w:id="2"/>
        <w:t>1</w:t>
      </w:r>
      <w:r w:rsidRPr="008E3D40">
        <w:rPr>
          <w:lang w:val="en-GB"/>
        </w:rPr>
        <w:t xml:space="preserve"> and </w:t>
      </w:r>
      <w:proofErr w:type="spellStart"/>
      <w:r w:rsidRPr="008E3D40">
        <w:rPr>
          <w:lang w:val="en-GB"/>
        </w:rPr>
        <w:t>Stanzia</w:t>
      </w:r>
      <w:proofErr w:type="spellEnd"/>
      <w:r w:rsidRPr="008E3D40">
        <w:rPr>
          <w:lang w:val="en-GB"/>
        </w:rPr>
        <w:t xml:space="preserve"> Moyo</w:t>
      </w:r>
      <w:r w:rsidR="00C11E37" w:rsidRPr="008E3D40">
        <w:rPr>
          <w:rStyle w:val="FootnoteReference"/>
          <w:rFonts w:ascii="Times New Roman" w:hAnsi="Times New Roman"/>
          <w:color w:val="000000" w:themeColor="text1"/>
          <w:lang w:val="en-GB"/>
        </w:rPr>
        <w:footnoteReference w:customMarkFollows="1" w:id="3"/>
        <w:t>1</w:t>
      </w:r>
    </w:p>
    <w:p w14:paraId="33303760" w14:textId="77777777" w:rsidR="00D17F45" w:rsidRPr="008E3D40" w:rsidRDefault="00D17F45" w:rsidP="007B3B54">
      <w:pPr>
        <w:jc w:val="both"/>
        <w:rPr>
          <w:lang w:val="en-GB"/>
        </w:rPr>
      </w:pPr>
    </w:p>
    <w:p w14:paraId="37E121F8" w14:textId="20FAAE8B" w:rsidR="00333777" w:rsidRPr="008E3D40" w:rsidRDefault="004C7A03" w:rsidP="007B3B54">
      <w:pPr>
        <w:jc w:val="both"/>
        <w:rPr>
          <w:b/>
          <w:lang w:val="en-GB"/>
        </w:rPr>
      </w:pPr>
      <w:r w:rsidRPr="008E3D40">
        <w:rPr>
          <w:b/>
          <w:lang w:val="en-GB"/>
        </w:rPr>
        <w:t>ABSTRACT</w:t>
      </w:r>
    </w:p>
    <w:p w14:paraId="0BBCAC73" w14:textId="119BEF83" w:rsidR="005A3DDE" w:rsidRPr="008E3D40" w:rsidRDefault="00F12E62" w:rsidP="007B3B54">
      <w:pPr>
        <w:jc w:val="both"/>
        <w:rPr>
          <w:lang w:val="en-GB"/>
        </w:rPr>
      </w:pPr>
      <w:r w:rsidRPr="008E3D40">
        <w:rPr>
          <w:lang w:val="en-GB"/>
        </w:rPr>
        <w:t xml:space="preserve">This </w:t>
      </w:r>
      <w:r w:rsidR="006E1E2D" w:rsidRPr="008E3D40">
        <w:rPr>
          <w:lang w:val="en-GB"/>
        </w:rPr>
        <w:t>study sought to investigate Reproductive Health</w:t>
      </w:r>
      <w:r w:rsidR="006C67E8" w:rsidRPr="008E3D40">
        <w:rPr>
          <w:lang w:val="en-GB"/>
        </w:rPr>
        <w:t xml:space="preserve"> </w:t>
      </w:r>
      <w:r w:rsidR="003979E0" w:rsidRPr="008E3D40">
        <w:rPr>
          <w:lang w:val="en-GB"/>
        </w:rPr>
        <w:t xml:space="preserve">knowledge among </w:t>
      </w:r>
      <w:r w:rsidR="007B3B54">
        <w:rPr>
          <w:lang w:val="en-GB"/>
        </w:rPr>
        <w:t>HIV-positive</w:t>
      </w:r>
      <w:r w:rsidR="000C58AE" w:rsidRPr="008E3D40">
        <w:rPr>
          <w:lang w:val="en-GB"/>
        </w:rPr>
        <w:t xml:space="preserve"> </w:t>
      </w:r>
      <w:r w:rsidR="006E1E2D" w:rsidRPr="008E3D40">
        <w:rPr>
          <w:lang w:val="en-GB"/>
        </w:rPr>
        <w:t xml:space="preserve">and </w:t>
      </w:r>
      <w:r w:rsidR="007B3B54">
        <w:rPr>
          <w:lang w:val="en-GB"/>
        </w:rPr>
        <w:t>HIV-negative</w:t>
      </w:r>
      <w:r w:rsidR="006E1E2D" w:rsidRPr="008E3D40">
        <w:rPr>
          <w:lang w:val="en-GB"/>
        </w:rPr>
        <w:t xml:space="preserve"> </w:t>
      </w:r>
      <w:r w:rsidR="00E07350" w:rsidRPr="008E3D40">
        <w:rPr>
          <w:lang w:val="en-GB"/>
        </w:rPr>
        <w:t xml:space="preserve">youths </w:t>
      </w:r>
      <w:r w:rsidR="006E1E2D" w:rsidRPr="008E3D40">
        <w:rPr>
          <w:lang w:val="en-GB"/>
        </w:rPr>
        <w:t>in Zimbabwe</w:t>
      </w:r>
      <w:r w:rsidRPr="008E3D40">
        <w:rPr>
          <w:lang w:val="en-GB"/>
        </w:rPr>
        <w:t>.</w:t>
      </w:r>
      <w:r w:rsidR="00756E86" w:rsidRPr="008E3D40">
        <w:rPr>
          <w:lang w:val="en-GB"/>
        </w:rPr>
        <w:t xml:space="preserve"> A cross</w:t>
      </w:r>
      <w:r w:rsidR="00D12AE8">
        <w:rPr>
          <w:lang w:val="en-GB"/>
        </w:rPr>
        <w:t>-</w:t>
      </w:r>
      <w:r w:rsidR="00756E86" w:rsidRPr="008E3D40">
        <w:rPr>
          <w:lang w:val="en-GB"/>
        </w:rPr>
        <w:t xml:space="preserve">sectional mixed method research design was employed in the study. </w:t>
      </w:r>
      <w:r w:rsidR="00543C4B" w:rsidRPr="007B3B54">
        <w:rPr>
          <w:lang w:val="en-GB"/>
        </w:rPr>
        <w:t xml:space="preserve">This study used </w:t>
      </w:r>
      <w:r w:rsidR="00543C4B" w:rsidRPr="008E3D40">
        <w:rPr>
          <w:lang w:val="en-GB"/>
        </w:rPr>
        <w:t xml:space="preserve">simple random sampling approach to select respondents. </w:t>
      </w:r>
      <w:r w:rsidR="005845FC" w:rsidRPr="008E3D40">
        <w:rPr>
          <w:lang w:val="en-GB"/>
        </w:rPr>
        <w:t xml:space="preserve">The general youth population was sampled from the general population, while </w:t>
      </w:r>
      <w:r w:rsidR="00902111" w:rsidRPr="008E3D40">
        <w:rPr>
          <w:lang w:val="en-GB"/>
        </w:rPr>
        <w:t>Youths living with HIV (</w:t>
      </w:r>
      <w:r w:rsidR="005845FC" w:rsidRPr="008E3D40">
        <w:rPr>
          <w:lang w:val="en-GB"/>
        </w:rPr>
        <w:t>YLHIV</w:t>
      </w:r>
      <w:r w:rsidR="00A95443" w:rsidRPr="008E3D40">
        <w:rPr>
          <w:lang w:val="en-GB"/>
        </w:rPr>
        <w:t>)</w:t>
      </w:r>
      <w:r w:rsidR="005845FC" w:rsidRPr="008E3D40">
        <w:rPr>
          <w:lang w:val="en-GB"/>
        </w:rPr>
        <w:t xml:space="preserve"> was sampled from clinic records. This study was conducted in three provinces in Zimbabwe </w:t>
      </w:r>
      <w:r w:rsidR="007B3B54">
        <w:rPr>
          <w:lang w:val="en-GB"/>
        </w:rPr>
        <w:t>that</w:t>
      </w:r>
      <w:r w:rsidR="00E07350" w:rsidRPr="008E3D40">
        <w:rPr>
          <w:lang w:val="en-GB"/>
        </w:rPr>
        <w:t xml:space="preserve"> are Matabeleland South, Harare and Manicaland. </w:t>
      </w:r>
      <w:r w:rsidRPr="007B3B54">
        <w:rPr>
          <w:lang w:val="en-GB"/>
        </w:rPr>
        <w:t>The study administ</w:t>
      </w:r>
      <w:r w:rsidR="00402C56" w:rsidRPr="007B3B54">
        <w:rPr>
          <w:lang w:val="en-GB"/>
        </w:rPr>
        <w:t>ered 600</w:t>
      </w:r>
      <w:r w:rsidR="00DC4EEC" w:rsidRPr="007B3B54">
        <w:rPr>
          <w:lang w:val="en-GB"/>
        </w:rPr>
        <w:t xml:space="preserve"> questionnaires</w:t>
      </w:r>
      <w:r w:rsidRPr="007B3B54">
        <w:rPr>
          <w:lang w:val="en-GB"/>
        </w:rPr>
        <w:t>, conducted four focus group discussions.</w:t>
      </w:r>
      <w:r w:rsidR="0056373D" w:rsidRPr="008E3D40">
        <w:rPr>
          <w:lang w:val="en-GB"/>
        </w:rPr>
        <w:t xml:space="preserve"> </w:t>
      </w:r>
      <w:r w:rsidR="00756E86" w:rsidRPr="008E3D40">
        <w:rPr>
          <w:lang w:val="en-GB"/>
        </w:rPr>
        <w:t>Statistical Package for Social Sciences</w:t>
      </w:r>
      <w:r w:rsidR="005845FC" w:rsidRPr="008E3D40">
        <w:rPr>
          <w:lang w:val="en-GB"/>
        </w:rPr>
        <w:t xml:space="preserve"> (SPSS version 25</w:t>
      </w:r>
      <w:r w:rsidR="002272E0" w:rsidRPr="008E3D40">
        <w:rPr>
          <w:lang w:val="en-GB"/>
        </w:rPr>
        <w:t xml:space="preserve">) was used to </w:t>
      </w:r>
      <w:r w:rsidR="007B3B54">
        <w:rPr>
          <w:lang w:val="en-GB"/>
        </w:rPr>
        <w:t>analys</w:t>
      </w:r>
      <w:r w:rsidR="00646FC6" w:rsidRPr="008E3D40">
        <w:rPr>
          <w:lang w:val="en-GB"/>
        </w:rPr>
        <w:t>e</w:t>
      </w:r>
      <w:r w:rsidR="00902111" w:rsidRPr="008E3D40">
        <w:rPr>
          <w:lang w:val="en-GB"/>
        </w:rPr>
        <w:t xml:space="preserve"> quantitative information </w:t>
      </w:r>
      <w:r w:rsidR="0056373D" w:rsidRPr="008E3D40">
        <w:rPr>
          <w:lang w:val="en-GB"/>
        </w:rPr>
        <w:t xml:space="preserve">while, </w:t>
      </w:r>
      <w:r w:rsidR="005D59B1" w:rsidRPr="008E3D40">
        <w:rPr>
          <w:lang w:val="en-GB"/>
        </w:rPr>
        <w:t xml:space="preserve">FGD </w:t>
      </w:r>
      <w:r w:rsidR="0056373D" w:rsidRPr="008E3D40">
        <w:rPr>
          <w:lang w:val="en-GB"/>
        </w:rPr>
        <w:t xml:space="preserve">data was </w:t>
      </w:r>
      <w:r w:rsidR="007B3B54">
        <w:rPr>
          <w:lang w:val="en-GB"/>
        </w:rPr>
        <w:t>analys</w:t>
      </w:r>
      <w:r w:rsidR="0056373D" w:rsidRPr="008E3D40">
        <w:rPr>
          <w:lang w:val="en-GB"/>
        </w:rPr>
        <w:t xml:space="preserve">ed using content analysis and </w:t>
      </w:r>
      <w:proofErr w:type="spellStart"/>
      <w:r w:rsidR="0056373D" w:rsidRPr="008E3D40">
        <w:rPr>
          <w:lang w:val="en-GB"/>
        </w:rPr>
        <w:t>Nvivo</w:t>
      </w:r>
      <w:proofErr w:type="spellEnd"/>
      <w:r w:rsidR="0056373D" w:rsidRPr="008E3D40">
        <w:rPr>
          <w:lang w:val="en-GB"/>
        </w:rPr>
        <w:t xml:space="preserve"> Version 11 software.</w:t>
      </w:r>
      <w:r w:rsidR="00B73BED" w:rsidRPr="008E3D40">
        <w:rPr>
          <w:lang w:val="en-GB"/>
        </w:rPr>
        <w:t xml:space="preserve"> The study demonstrated lower levels of comprehensive knowledge of HIV, 14%, </w:t>
      </w:r>
      <w:r w:rsidR="00902111" w:rsidRPr="008E3D40">
        <w:rPr>
          <w:lang w:val="en-GB"/>
        </w:rPr>
        <w:t xml:space="preserve">with YLHIV </w:t>
      </w:r>
      <w:r w:rsidR="00B73BED" w:rsidRPr="008E3D40">
        <w:rPr>
          <w:lang w:val="en-GB"/>
        </w:rPr>
        <w:t xml:space="preserve">more likely to have comprehensive knowledge of HIV, 19%, compared to </w:t>
      </w:r>
      <w:r w:rsidR="007B3B54">
        <w:rPr>
          <w:lang w:val="en-GB"/>
        </w:rPr>
        <w:t>HIV-negative</w:t>
      </w:r>
      <w:r w:rsidR="00B73BED" w:rsidRPr="008E3D40">
        <w:rPr>
          <w:lang w:val="en-GB"/>
        </w:rPr>
        <w:t xml:space="preserve"> youths</w:t>
      </w:r>
      <w:r w:rsidR="00BB3E4F" w:rsidRPr="008E3D40">
        <w:rPr>
          <w:lang w:val="en-GB"/>
        </w:rPr>
        <w:t>, 4</w:t>
      </w:r>
      <w:r w:rsidR="00B73BED" w:rsidRPr="008E3D40">
        <w:rPr>
          <w:lang w:val="en-GB"/>
        </w:rPr>
        <w:t>%.</w:t>
      </w:r>
      <w:r w:rsidR="00864834" w:rsidRPr="008E3D40">
        <w:rPr>
          <w:lang w:val="en-GB"/>
        </w:rPr>
        <w:t xml:space="preserve"> The study findings </w:t>
      </w:r>
      <w:r w:rsidR="0051462D" w:rsidRPr="008E3D40">
        <w:rPr>
          <w:lang w:val="en-GB"/>
        </w:rPr>
        <w:t>show</w:t>
      </w:r>
      <w:r w:rsidR="00864834" w:rsidRPr="008E3D40">
        <w:rPr>
          <w:lang w:val="en-GB"/>
        </w:rPr>
        <w:t xml:space="preserve"> lower levels of </w:t>
      </w:r>
      <w:r w:rsidR="006521D0" w:rsidRPr="008E3D40">
        <w:rPr>
          <w:lang w:val="en-GB"/>
        </w:rPr>
        <w:t xml:space="preserve">comprehensive knowledge </w:t>
      </w:r>
      <w:r w:rsidR="00BB3E4F" w:rsidRPr="008E3D40">
        <w:rPr>
          <w:lang w:val="en-GB"/>
        </w:rPr>
        <w:t>of</w:t>
      </w:r>
      <w:r w:rsidR="00864834" w:rsidRPr="008E3D40">
        <w:rPr>
          <w:lang w:val="en-GB"/>
        </w:rPr>
        <w:t xml:space="preserve"> contraception, 19%, among the youth</w:t>
      </w:r>
      <w:r w:rsidR="00902111" w:rsidRPr="008E3D40">
        <w:rPr>
          <w:lang w:val="en-GB"/>
        </w:rPr>
        <w:t xml:space="preserve">, with YLHIV </w:t>
      </w:r>
      <w:r w:rsidR="00864834" w:rsidRPr="008E3D40">
        <w:rPr>
          <w:lang w:val="en-GB"/>
        </w:rPr>
        <w:t>more likely to</w:t>
      </w:r>
      <w:r w:rsidR="00BB3E4F" w:rsidRPr="008E3D40">
        <w:rPr>
          <w:lang w:val="en-GB"/>
        </w:rPr>
        <w:t xml:space="preserve"> have comprehensive knowledge of</w:t>
      </w:r>
      <w:r w:rsidR="00864834" w:rsidRPr="008E3D40">
        <w:rPr>
          <w:lang w:val="en-GB"/>
        </w:rPr>
        <w:t xml:space="preserve"> contraception, 22%, compared to </w:t>
      </w:r>
      <w:r w:rsidR="007B3B54">
        <w:rPr>
          <w:lang w:val="en-GB"/>
        </w:rPr>
        <w:t>HIV-negative</w:t>
      </w:r>
      <w:r w:rsidR="00864834" w:rsidRPr="008E3D40">
        <w:rPr>
          <w:lang w:val="en-GB"/>
        </w:rPr>
        <w:t xml:space="preserve"> youths, 15%</w:t>
      </w:r>
      <w:r w:rsidR="00902111" w:rsidRPr="008E3D40">
        <w:rPr>
          <w:lang w:val="en-GB"/>
        </w:rPr>
        <w:t xml:space="preserve">. A logistic regression shows that marital status was a significant factor in </w:t>
      </w:r>
      <w:r w:rsidR="00BB3E4F" w:rsidRPr="008E3D40">
        <w:rPr>
          <w:lang w:val="en-GB"/>
        </w:rPr>
        <w:t>comprehensive knowledge of HIV. Youths</w:t>
      </w:r>
      <w:r w:rsidR="00902111" w:rsidRPr="008E3D40">
        <w:rPr>
          <w:lang w:val="en-GB"/>
        </w:rPr>
        <w:t xml:space="preserve"> who were divorced were ten times more likely to have comprehensive knowledge</w:t>
      </w:r>
      <w:r w:rsidR="006521D0" w:rsidRPr="008E3D40">
        <w:rPr>
          <w:lang w:val="en-GB"/>
        </w:rPr>
        <w:t xml:space="preserve"> of HIV</w:t>
      </w:r>
      <w:r w:rsidR="00902111" w:rsidRPr="008E3D40">
        <w:rPr>
          <w:lang w:val="en-GB"/>
        </w:rPr>
        <w:t xml:space="preserve"> as compared to those who were never married (OR=9.8;</w:t>
      </w:r>
      <w:r w:rsidR="00902111" w:rsidRPr="008E3D40">
        <w:rPr>
          <w:rFonts w:eastAsia="MS Mincho"/>
          <w:lang w:val="en-GB"/>
        </w:rPr>
        <w:t xml:space="preserve"> 95% CI [(1.93-49.63)]</w:t>
      </w:r>
      <w:r w:rsidR="00902111" w:rsidRPr="008E3D40">
        <w:rPr>
          <w:lang w:val="en-GB"/>
        </w:rPr>
        <w:t xml:space="preserve">). </w:t>
      </w:r>
      <w:r w:rsidR="00BB3E4F" w:rsidRPr="008E3D40">
        <w:rPr>
          <w:lang w:val="en-GB"/>
        </w:rPr>
        <w:t>Logistic regression a</w:t>
      </w:r>
      <w:r w:rsidR="00902111" w:rsidRPr="008E3D40">
        <w:rPr>
          <w:lang w:val="en-GB"/>
        </w:rPr>
        <w:t xml:space="preserve">nalysis by geographic location, demonstrated that </w:t>
      </w:r>
      <w:r w:rsidR="00BB3E4F" w:rsidRPr="008E3D40">
        <w:rPr>
          <w:lang w:val="en-GB"/>
        </w:rPr>
        <w:t>YLHIV</w:t>
      </w:r>
      <w:r w:rsidR="00902111" w:rsidRPr="008E3D40">
        <w:rPr>
          <w:lang w:val="en-GB"/>
        </w:rPr>
        <w:t xml:space="preserve"> from the urban area</w:t>
      </w:r>
      <w:r w:rsidR="00DC5039" w:rsidRPr="008E3D40">
        <w:rPr>
          <w:lang w:val="en-GB"/>
        </w:rPr>
        <w:t>s</w:t>
      </w:r>
      <w:r w:rsidR="00902111" w:rsidRPr="008E3D40">
        <w:rPr>
          <w:lang w:val="en-GB"/>
        </w:rPr>
        <w:t xml:space="preserve"> were six times more likely to have comprehensive knowledge </w:t>
      </w:r>
      <w:r w:rsidR="006521D0" w:rsidRPr="008E3D40">
        <w:rPr>
          <w:lang w:val="en-GB"/>
        </w:rPr>
        <w:t>of HIV</w:t>
      </w:r>
      <w:r w:rsidR="00902111" w:rsidRPr="008E3D40">
        <w:rPr>
          <w:lang w:val="en-GB"/>
        </w:rPr>
        <w:t xml:space="preserve"> compared to youths from the rural areas (OR=6.43; 95% CI [(2.71-15.28)</w:t>
      </w:r>
      <w:r w:rsidR="00C11E37" w:rsidRPr="008E3D40">
        <w:rPr>
          <w:lang w:val="en-GB"/>
        </w:rPr>
        <w:t>]. The</w:t>
      </w:r>
      <w:r w:rsidR="00AF4EB7" w:rsidRPr="008E3D40">
        <w:rPr>
          <w:lang w:val="en-GB"/>
        </w:rPr>
        <w:t xml:space="preserve"> study recommends </w:t>
      </w:r>
      <w:r w:rsidR="00902111" w:rsidRPr="008E3D40">
        <w:rPr>
          <w:lang w:val="en-GB"/>
        </w:rPr>
        <w:t xml:space="preserve">an incessant need for </w:t>
      </w:r>
      <w:r w:rsidR="00DC5039" w:rsidRPr="008E3D40">
        <w:rPr>
          <w:lang w:val="en-GB"/>
        </w:rPr>
        <w:t xml:space="preserve">comprehensive </w:t>
      </w:r>
      <w:r w:rsidR="00902111" w:rsidRPr="008E3D40">
        <w:rPr>
          <w:lang w:val="en-GB"/>
        </w:rPr>
        <w:t>sexuali</w:t>
      </w:r>
      <w:r w:rsidR="006521D0" w:rsidRPr="008E3D40">
        <w:rPr>
          <w:lang w:val="en-GB"/>
        </w:rPr>
        <w:t>ty education</w:t>
      </w:r>
      <w:r w:rsidR="00DC5039" w:rsidRPr="008E3D40">
        <w:rPr>
          <w:lang w:val="en-GB"/>
        </w:rPr>
        <w:t xml:space="preserve"> for young people in Zimbabwe</w:t>
      </w:r>
      <w:r w:rsidR="00010A13" w:rsidRPr="008E3D40">
        <w:rPr>
          <w:lang w:val="en-GB"/>
        </w:rPr>
        <w:t xml:space="preserve"> </w:t>
      </w:r>
      <w:r w:rsidR="00F74A31" w:rsidRPr="008E3D40">
        <w:rPr>
          <w:lang w:val="en-GB"/>
        </w:rPr>
        <w:t>regardless</w:t>
      </w:r>
      <w:r w:rsidR="00010A13" w:rsidRPr="008E3D40">
        <w:rPr>
          <w:lang w:val="en-GB"/>
        </w:rPr>
        <w:t xml:space="preserve"> of their HIV status.</w:t>
      </w:r>
    </w:p>
    <w:p w14:paraId="6A9447ED" w14:textId="77777777" w:rsidR="007B3B54" w:rsidRPr="008E3D40" w:rsidRDefault="007B3B54" w:rsidP="007B3B54">
      <w:pPr>
        <w:jc w:val="both"/>
        <w:rPr>
          <w:lang w:val="en-GB"/>
        </w:rPr>
      </w:pPr>
    </w:p>
    <w:p w14:paraId="3D05FD57" w14:textId="07509A36" w:rsidR="00194F80" w:rsidRPr="007B3B54" w:rsidRDefault="00084AFC" w:rsidP="007B3B54">
      <w:pPr>
        <w:jc w:val="both"/>
        <w:rPr>
          <w:lang w:val="en-GB"/>
        </w:rPr>
      </w:pPr>
      <w:r w:rsidRPr="007B3B54">
        <w:rPr>
          <w:lang w:val="en-GB"/>
        </w:rPr>
        <w:t>Keywords:</w:t>
      </w:r>
      <w:r w:rsidR="00A95443" w:rsidRPr="007B3B54">
        <w:rPr>
          <w:lang w:val="en-GB"/>
        </w:rPr>
        <w:t xml:space="preserve"> Youths</w:t>
      </w:r>
      <w:r w:rsidRPr="007B3B54">
        <w:rPr>
          <w:lang w:val="en-GB"/>
        </w:rPr>
        <w:t xml:space="preserve"> living with HIV,</w:t>
      </w:r>
      <w:r w:rsidR="00C87EC6" w:rsidRPr="007B3B54">
        <w:rPr>
          <w:lang w:val="en-GB"/>
        </w:rPr>
        <w:t xml:space="preserve"> </w:t>
      </w:r>
      <w:r w:rsidR="007B3B54">
        <w:rPr>
          <w:lang w:val="en-GB"/>
        </w:rPr>
        <w:t>HIV&amp;AIDS</w:t>
      </w:r>
      <w:r w:rsidR="00DC4EEC" w:rsidRPr="007B3B54">
        <w:rPr>
          <w:lang w:val="en-GB"/>
        </w:rPr>
        <w:t>, com</w:t>
      </w:r>
      <w:r w:rsidR="00A95443" w:rsidRPr="007B3B54">
        <w:rPr>
          <w:lang w:val="en-GB"/>
        </w:rPr>
        <w:t xml:space="preserve">prehensive knowledge, Reproductive health, </w:t>
      </w:r>
      <w:r w:rsidR="007B3B54">
        <w:rPr>
          <w:lang w:val="en-GB"/>
        </w:rPr>
        <w:t>HIV-negative</w:t>
      </w:r>
      <w:r w:rsidR="00327E4B" w:rsidRPr="007B3B54">
        <w:rPr>
          <w:lang w:val="en-GB"/>
        </w:rPr>
        <w:t>.</w:t>
      </w:r>
    </w:p>
    <w:p w14:paraId="06AFDE7B" w14:textId="77777777" w:rsidR="007B3B54" w:rsidRPr="007B3B54" w:rsidRDefault="007B3B54" w:rsidP="007B3B54">
      <w:pPr>
        <w:jc w:val="both"/>
        <w:rPr>
          <w:lang w:val="en-GB"/>
        </w:rPr>
      </w:pPr>
    </w:p>
    <w:p w14:paraId="2B9621CD" w14:textId="77777777" w:rsidR="005C255D" w:rsidRPr="008E3D40" w:rsidRDefault="009C4166" w:rsidP="007B3B54">
      <w:pPr>
        <w:jc w:val="both"/>
        <w:rPr>
          <w:b/>
          <w:lang w:val="en-GB"/>
        </w:rPr>
      </w:pPr>
      <w:r w:rsidRPr="008E3D40">
        <w:rPr>
          <w:b/>
          <w:lang w:val="en-GB"/>
        </w:rPr>
        <w:t>I</w:t>
      </w:r>
      <w:r w:rsidR="005C255D" w:rsidRPr="008E3D40">
        <w:rPr>
          <w:b/>
          <w:lang w:val="en-GB"/>
        </w:rPr>
        <w:t xml:space="preserve">NRODUCTION </w:t>
      </w:r>
    </w:p>
    <w:p w14:paraId="67F7CECD" w14:textId="2AC54FCF" w:rsidR="0090751C" w:rsidRPr="007B3B54" w:rsidRDefault="0090751C" w:rsidP="007B3B54">
      <w:pPr>
        <w:jc w:val="both"/>
        <w:rPr>
          <w:lang w:val="en-GB"/>
        </w:rPr>
      </w:pPr>
      <w:r w:rsidRPr="008E3D40">
        <w:rPr>
          <w:lang w:val="en-GB"/>
        </w:rPr>
        <w:t>The 1994 International Conference on Population and Development (ICPD) became the landmark of the reproductive health discourse by its</w:t>
      </w:r>
      <w:r w:rsidR="004B6222" w:rsidRPr="008E3D40">
        <w:rPr>
          <w:lang w:val="en-GB"/>
        </w:rPr>
        <w:t xml:space="preserve"> explicit focus on reproductive. </w:t>
      </w:r>
      <w:r w:rsidRPr="008E3D40">
        <w:rPr>
          <w:lang w:val="en-GB"/>
        </w:rPr>
        <w:t>The ICPD Programme for Action noted a</w:t>
      </w:r>
      <w:r w:rsidR="004B6222" w:rsidRPr="008E3D40">
        <w:rPr>
          <w:lang w:val="en-GB"/>
        </w:rPr>
        <w:t xml:space="preserve"> glaring neglect of youth</w:t>
      </w:r>
      <w:r w:rsidRPr="008E3D40">
        <w:rPr>
          <w:lang w:val="en-GB"/>
        </w:rPr>
        <w:t xml:space="preserve">s’ reproductive health needs from the existing reproductive health services (ICPD, 1994). In tandem with the ICPD programme for </w:t>
      </w:r>
      <w:r w:rsidRPr="008E3D40">
        <w:rPr>
          <w:lang w:val="en-GB"/>
        </w:rPr>
        <w:lastRenderedPageBreak/>
        <w:t>Action, Zimbabwe has developed policies and strategic frameworks that aim at facilitating the provisioning of sexual and reproductive health services to the youth. W</w:t>
      </w:r>
      <w:r w:rsidR="0017571E" w:rsidRPr="008E3D40">
        <w:rPr>
          <w:lang w:val="en-GB"/>
        </w:rPr>
        <w:t xml:space="preserve">hile substantial milestones have been achieved regarding </w:t>
      </w:r>
      <w:r w:rsidR="007B3B54" w:rsidRPr="007B3B54">
        <w:rPr>
          <w:lang w:val="en-GB"/>
        </w:rPr>
        <w:t>youths’</w:t>
      </w:r>
      <w:r w:rsidR="00402C56" w:rsidRPr="008E3D40">
        <w:rPr>
          <w:lang w:val="en-GB"/>
        </w:rPr>
        <w:t xml:space="preserve"> reproductive health </w:t>
      </w:r>
      <w:r w:rsidR="0017571E" w:rsidRPr="008E3D40">
        <w:rPr>
          <w:lang w:val="en-GB"/>
        </w:rPr>
        <w:t>problems, significant gap</w:t>
      </w:r>
      <w:r w:rsidR="00497360" w:rsidRPr="008E3D40">
        <w:rPr>
          <w:lang w:val="en-GB"/>
        </w:rPr>
        <w:t xml:space="preserve">s </w:t>
      </w:r>
      <w:proofErr w:type="gramStart"/>
      <w:r w:rsidR="00497360" w:rsidRPr="008E3D40">
        <w:rPr>
          <w:lang w:val="en-GB"/>
        </w:rPr>
        <w:t>still remain</w:t>
      </w:r>
      <w:proofErr w:type="gramEnd"/>
      <w:r w:rsidR="001E5F5A" w:rsidRPr="008E3D40">
        <w:rPr>
          <w:lang w:val="en-GB"/>
        </w:rPr>
        <w:t>.</w:t>
      </w:r>
      <w:r w:rsidR="0017571E" w:rsidRPr="008E3D40">
        <w:rPr>
          <w:lang w:val="en-GB"/>
        </w:rPr>
        <w:t xml:space="preserve"> </w:t>
      </w:r>
      <w:r w:rsidRPr="008E3D40">
        <w:rPr>
          <w:lang w:val="en-GB"/>
        </w:rPr>
        <w:t xml:space="preserve">As we are about to get to four decades with </w:t>
      </w:r>
      <w:r w:rsidR="007B3B54">
        <w:rPr>
          <w:lang w:val="en-GB"/>
        </w:rPr>
        <w:t>HIV&amp;AIDS</w:t>
      </w:r>
      <w:r w:rsidRPr="008E3D40">
        <w:rPr>
          <w:lang w:val="en-GB"/>
        </w:rPr>
        <w:t xml:space="preserve"> pandemic it is expected that youths receive adequate HIV and sex education however in the contrary there has been stagnation on knowledge. Lack of </w:t>
      </w:r>
      <w:r w:rsidR="00494148" w:rsidRPr="008E3D40">
        <w:rPr>
          <w:lang w:val="en-GB"/>
        </w:rPr>
        <w:t xml:space="preserve">comprehensive </w:t>
      </w:r>
      <w:r w:rsidRPr="008E3D40">
        <w:rPr>
          <w:lang w:val="en-GB"/>
        </w:rPr>
        <w:t>knowledge of HIV is one of the major causes of increase in the number o</w:t>
      </w:r>
      <w:r w:rsidR="00C24630" w:rsidRPr="008E3D40">
        <w:rPr>
          <w:lang w:val="en-GB"/>
        </w:rPr>
        <w:t>f new infections the world over</w:t>
      </w:r>
      <w:r w:rsidR="002B06FD" w:rsidRPr="008E3D40">
        <w:rPr>
          <w:lang w:val="en-GB"/>
        </w:rPr>
        <w:t xml:space="preserve">. </w:t>
      </w:r>
      <w:r w:rsidRPr="007B3B54">
        <w:rPr>
          <w:lang w:val="en-GB"/>
        </w:rPr>
        <w:t xml:space="preserve">Within this background </w:t>
      </w:r>
      <w:r w:rsidR="007B3B54">
        <w:rPr>
          <w:lang w:val="en-GB"/>
        </w:rPr>
        <w:t>this article</w:t>
      </w:r>
      <w:r w:rsidRPr="007B3B54">
        <w:rPr>
          <w:lang w:val="en-GB"/>
        </w:rPr>
        <w:t xml:space="preserve"> seeks to investigate</w:t>
      </w:r>
      <w:r w:rsidR="004C13C3" w:rsidRPr="008E3D40">
        <w:rPr>
          <w:lang w:val="en-GB"/>
        </w:rPr>
        <w:t xml:space="preserve"> </w:t>
      </w:r>
      <w:r w:rsidR="004C13C3" w:rsidRPr="007B3B54">
        <w:rPr>
          <w:lang w:val="en-GB"/>
        </w:rPr>
        <w:t xml:space="preserve">Reproductive Health knowledge among </w:t>
      </w:r>
      <w:r w:rsidR="007B3B54">
        <w:rPr>
          <w:lang w:val="en-GB"/>
        </w:rPr>
        <w:t>HIV-positive</w:t>
      </w:r>
      <w:r w:rsidR="004C13C3" w:rsidRPr="007B3B54">
        <w:rPr>
          <w:lang w:val="en-GB"/>
        </w:rPr>
        <w:t xml:space="preserve"> and </w:t>
      </w:r>
      <w:r w:rsidR="007B3B54">
        <w:rPr>
          <w:lang w:val="en-GB"/>
        </w:rPr>
        <w:t>HIV-negative</w:t>
      </w:r>
      <w:r w:rsidR="004C13C3" w:rsidRPr="007B3B54">
        <w:rPr>
          <w:lang w:val="en-GB"/>
        </w:rPr>
        <w:t xml:space="preserve"> youths in Zimbabwe.</w:t>
      </w:r>
      <w:r w:rsidRPr="007B3B54">
        <w:rPr>
          <w:lang w:val="en-GB"/>
        </w:rPr>
        <w:t xml:space="preserve"> </w:t>
      </w:r>
    </w:p>
    <w:p w14:paraId="7D699BC2" w14:textId="4057FB8F" w:rsidR="007B3B54" w:rsidRDefault="007B3B54" w:rsidP="007B3B54">
      <w:pPr>
        <w:jc w:val="both"/>
        <w:rPr>
          <w:lang w:val="en-GB"/>
        </w:rPr>
      </w:pPr>
    </w:p>
    <w:p w14:paraId="0581E17F" w14:textId="79B1D8F9" w:rsidR="004E11D5" w:rsidRPr="0035269C" w:rsidRDefault="00D12AE8" w:rsidP="004E11D5">
      <w:pPr>
        <w:jc w:val="both"/>
        <w:rPr>
          <w:lang w:val="en-ZW"/>
        </w:rPr>
      </w:pPr>
      <w:r w:rsidRPr="005043FC">
        <w:rPr>
          <w:lang w:val="en-GB"/>
        </w:rPr>
        <w:t xml:space="preserve">This </w:t>
      </w:r>
      <w:r>
        <w:rPr>
          <w:lang w:val="en-GB"/>
        </w:rPr>
        <w:t xml:space="preserve">article is the outcome of a </w:t>
      </w:r>
      <w:r w:rsidRPr="005043FC">
        <w:rPr>
          <w:lang w:val="en-GB"/>
        </w:rPr>
        <w:t xml:space="preserve">study </w:t>
      </w:r>
      <w:r>
        <w:rPr>
          <w:lang w:val="en-GB"/>
        </w:rPr>
        <w:t xml:space="preserve">that </w:t>
      </w:r>
      <w:r w:rsidRPr="005043FC">
        <w:rPr>
          <w:lang w:val="en-GB"/>
        </w:rPr>
        <w:t xml:space="preserve">sought to investigate Reproductive Health knowledge among </w:t>
      </w:r>
      <w:r>
        <w:rPr>
          <w:lang w:val="en-GB"/>
        </w:rPr>
        <w:t>HIV-positive</w:t>
      </w:r>
      <w:r w:rsidRPr="005043FC">
        <w:rPr>
          <w:lang w:val="en-GB"/>
        </w:rPr>
        <w:t xml:space="preserve"> and </w:t>
      </w:r>
      <w:r>
        <w:rPr>
          <w:lang w:val="en-GB"/>
        </w:rPr>
        <w:t>HIV-negative</w:t>
      </w:r>
      <w:r w:rsidRPr="005043FC">
        <w:rPr>
          <w:lang w:val="en-GB"/>
        </w:rPr>
        <w:t xml:space="preserve"> youths in Zimbabwe</w:t>
      </w:r>
      <w:r>
        <w:rPr>
          <w:lang w:val="en-GB"/>
        </w:rPr>
        <w:t xml:space="preserve">. </w:t>
      </w:r>
      <w:r w:rsidR="004E11D5" w:rsidRPr="004E11D5">
        <w:t>This article gives the background to the study and highlights the research problem.</w:t>
      </w:r>
      <w:r w:rsidR="004E11D5" w:rsidRPr="004E11D5">
        <w:rPr>
          <w:lang w:val="en-ZW"/>
        </w:rPr>
        <w:t xml:space="preserve"> Literature gaps will be identified on reproductive health</w:t>
      </w:r>
      <w:r w:rsidR="004E11D5">
        <w:rPr>
          <w:lang w:val="en-ZW"/>
        </w:rPr>
        <w:t xml:space="preserve"> knowledge among HIV positive and HIV negative </w:t>
      </w:r>
      <w:r w:rsidR="0035269C">
        <w:rPr>
          <w:lang w:val="en-ZW"/>
        </w:rPr>
        <w:t xml:space="preserve">youths in Zimbabwe. </w:t>
      </w:r>
      <w:r w:rsidR="004E11D5" w:rsidRPr="004E11D5">
        <w:t xml:space="preserve">It also gives an insight into the objectives which provides direction to the study. </w:t>
      </w:r>
      <w:r w:rsidR="004E11D5" w:rsidRPr="004E11D5">
        <w:rPr>
          <w:lang w:val="en-ZW"/>
        </w:rPr>
        <w:t>This article revie</w:t>
      </w:r>
      <w:r w:rsidR="0035269C">
        <w:rPr>
          <w:lang w:val="en-ZW"/>
        </w:rPr>
        <w:t xml:space="preserve">ws previous literature on </w:t>
      </w:r>
      <w:r w:rsidR="004E11D5" w:rsidRPr="004E11D5">
        <w:rPr>
          <w:lang w:val="en-ZW"/>
        </w:rPr>
        <w:t xml:space="preserve">reproductive health </w:t>
      </w:r>
      <w:r w:rsidR="0035269C">
        <w:rPr>
          <w:lang w:val="en-ZW"/>
        </w:rPr>
        <w:t xml:space="preserve">knowledge among HIV positive and HIV negative youths from </w:t>
      </w:r>
      <w:r w:rsidR="004E11D5" w:rsidRPr="004E11D5">
        <w:rPr>
          <w:lang w:val="en-ZW"/>
        </w:rPr>
        <w:t>global, regional and national levels.</w:t>
      </w:r>
      <w:r w:rsidR="004E11D5" w:rsidRPr="004E11D5">
        <w:t xml:space="preserve">The Conceptual framework underpinning the study and the methodology employed will be presented.  The major findings and discussion will be presented </w:t>
      </w:r>
      <w:r w:rsidR="0035269C">
        <w:t xml:space="preserve">on </w:t>
      </w:r>
      <w:r w:rsidR="0035269C" w:rsidRPr="0035269C">
        <w:rPr>
          <w:lang w:val="en-GB"/>
        </w:rPr>
        <w:t>comprehensive knowledge of HIV</w:t>
      </w:r>
      <w:r w:rsidR="0035269C">
        <w:rPr>
          <w:lang w:val="en-GB"/>
        </w:rPr>
        <w:t xml:space="preserve"> and comprehensive knowledge and use of contraception. </w:t>
      </w:r>
      <w:r w:rsidR="004E11D5" w:rsidRPr="004E11D5">
        <w:rPr>
          <w:lang w:val="en-GB"/>
        </w:rPr>
        <w:t xml:space="preserve">The article will end by giving the conclusions and recommendations. </w:t>
      </w:r>
      <w:r w:rsidR="004E11D5" w:rsidRPr="004E11D5">
        <w:t xml:space="preserve"> </w:t>
      </w:r>
    </w:p>
    <w:p w14:paraId="3F9800A3" w14:textId="6E9380E1" w:rsidR="00D12AE8" w:rsidRDefault="00D12AE8" w:rsidP="007B3B54">
      <w:pPr>
        <w:jc w:val="both"/>
        <w:rPr>
          <w:lang w:val="en-GB"/>
        </w:rPr>
      </w:pPr>
    </w:p>
    <w:p w14:paraId="7681060C" w14:textId="728CC261" w:rsidR="00D12AE8" w:rsidRPr="008E3D40" w:rsidRDefault="00D12AE8" w:rsidP="007B3B54">
      <w:pPr>
        <w:jc w:val="both"/>
        <w:rPr>
          <w:b/>
          <w:lang w:val="en-GB"/>
        </w:rPr>
      </w:pPr>
      <w:r w:rsidRPr="008E3D40">
        <w:rPr>
          <w:b/>
          <w:lang w:val="en-GB"/>
        </w:rPr>
        <w:t>Conceptual Framework</w:t>
      </w:r>
    </w:p>
    <w:p w14:paraId="36DDB81A" w14:textId="77777777" w:rsidR="0035269C" w:rsidRDefault="0035269C" w:rsidP="007B3B54">
      <w:pPr>
        <w:jc w:val="both"/>
        <w:rPr>
          <w:lang w:val="en-GB"/>
        </w:rPr>
      </w:pPr>
    </w:p>
    <w:p w14:paraId="72EC89CB" w14:textId="7926BEB2" w:rsidR="0035269C" w:rsidRDefault="00645BE4" w:rsidP="007B3B54">
      <w:pPr>
        <w:jc w:val="both"/>
        <w:rPr>
          <w:lang w:val="en-ZW"/>
        </w:rPr>
      </w:pPr>
      <w:r>
        <w:rPr>
          <w:lang w:val="en-ZW"/>
        </w:rPr>
        <w:t xml:space="preserve">This study </w:t>
      </w:r>
      <w:r w:rsidRPr="00645BE4">
        <w:rPr>
          <w:lang w:val="en-ZW"/>
        </w:rPr>
        <w:t>adapt</w:t>
      </w:r>
      <w:r>
        <w:rPr>
          <w:lang w:val="en-ZW"/>
        </w:rPr>
        <w:t>ed</w:t>
      </w:r>
      <w:r w:rsidRPr="00645BE4">
        <w:rPr>
          <w:lang w:val="en-ZW"/>
        </w:rPr>
        <w:t xml:space="preserve"> the Health Belief Model, and the Social Ecological Model to explore how the</w:t>
      </w:r>
      <w:r w:rsidRPr="00645BE4">
        <w:rPr>
          <w:lang w:val="en-GB"/>
        </w:rPr>
        <w:t xml:space="preserve"> various factors influence the sexual and reproductive health of </w:t>
      </w:r>
      <w:r>
        <w:rPr>
          <w:lang w:val="en-GB"/>
        </w:rPr>
        <w:t xml:space="preserve">HIV positive and HIV negative </w:t>
      </w:r>
      <w:r w:rsidRPr="00645BE4">
        <w:rPr>
          <w:lang w:val="en-GB"/>
        </w:rPr>
        <w:t>youth</w:t>
      </w:r>
      <w:r>
        <w:rPr>
          <w:lang w:val="en-GB"/>
        </w:rPr>
        <w:t>s</w:t>
      </w:r>
      <w:r w:rsidR="007A27A5">
        <w:rPr>
          <w:lang w:val="en-GB"/>
        </w:rPr>
        <w:t xml:space="preserve"> (Figure 1). </w:t>
      </w:r>
      <w:r w:rsidR="007A27A5">
        <w:rPr>
          <w:lang w:val="en-ZW"/>
        </w:rPr>
        <w:t xml:space="preserve">The framework </w:t>
      </w:r>
      <w:r w:rsidRPr="00645BE4">
        <w:rPr>
          <w:lang w:val="en-ZW"/>
        </w:rPr>
        <w:t>explore the interrelationship between background characteristics (demographic and socio-economic, community and societal</w:t>
      </w:r>
      <w:r w:rsidRPr="00645BE4">
        <w:rPr>
          <w:b/>
          <w:bCs/>
          <w:lang w:val="en-ZW"/>
        </w:rPr>
        <w:t xml:space="preserve">) </w:t>
      </w:r>
      <w:r w:rsidRPr="00645BE4">
        <w:rPr>
          <w:lang w:val="en-ZW"/>
        </w:rPr>
        <w:t xml:space="preserve">and </w:t>
      </w:r>
      <w:r w:rsidR="007A27A5">
        <w:rPr>
          <w:lang w:val="en-ZW"/>
        </w:rPr>
        <w:t>proximate variables</w:t>
      </w:r>
      <w:r w:rsidRPr="00645BE4">
        <w:rPr>
          <w:lang w:val="en-ZW"/>
        </w:rPr>
        <w:t xml:space="preserve"> (knowledge on SRH, perceived benefits of SRH, perceived risks of not utilizing SRH services, attitudes towards SRH, beliefs on SRH, </w:t>
      </w:r>
      <w:proofErr w:type="spellStart"/>
      <w:r w:rsidRPr="00645BE4">
        <w:rPr>
          <w:lang w:val="en-ZW"/>
        </w:rPr>
        <w:t>self efficacy</w:t>
      </w:r>
      <w:proofErr w:type="spellEnd"/>
      <w:r w:rsidRPr="00645BE4">
        <w:rPr>
          <w:lang w:val="en-ZW"/>
        </w:rPr>
        <w:t xml:space="preserve"> on SRH services, participation in support group, aspirations, adherence to treatment, retention to c</w:t>
      </w:r>
      <w:r w:rsidR="007A27A5">
        <w:rPr>
          <w:lang w:val="en-ZW"/>
        </w:rPr>
        <w:t xml:space="preserve">are, stigma and discrimination and </w:t>
      </w:r>
      <w:r w:rsidRPr="00645BE4">
        <w:rPr>
          <w:lang w:val="en-ZW"/>
        </w:rPr>
        <w:t>psycho</w:t>
      </w:r>
      <w:r w:rsidR="007A27A5">
        <w:rPr>
          <w:lang w:val="en-ZW"/>
        </w:rPr>
        <w:t>social status</w:t>
      </w:r>
      <w:r w:rsidRPr="00645BE4">
        <w:rPr>
          <w:lang w:val="en-ZW"/>
        </w:rPr>
        <w:t>), contraceptive use and SRH issues (STIs, HIV</w:t>
      </w:r>
      <w:r w:rsidR="007A27A5">
        <w:rPr>
          <w:lang w:val="en-ZW"/>
        </w:rPr>
        <w:t>).</w:t>
      </w:r>
    </w:p>
    <w:p w14:paraId="4B9422C5" w14:textId="0396D315" w:rsidR="007A27A5" w:rsidRPr="000A248C" w:rsidRDefault="007A27A5" w:rsidP="000A248C">
      <w:pPr>
        <w:jc w:val="both"/>
        <w:rPr>
          <w:lang w:val="en-ZW"/>
        </w:rPr>
      </w:pPr>
      <w:r w:rsidRPr="007A27A5">
        <w:rPr>
          <w:lang w:val="en-ZW"/>
        </w:rPr>
        <w:t xml:space="preserve">The background characteristics have </w:t>
      </w:r>
      <w:r w:rsidR="000A248C">
        <w:rPr>
          <w:lang w:val="en-ZW"/>
        </w:rPr>
        <w:t xml:space="preserve">a great bearing on SRH. </w:t>
      </w:r>
      <w:r w:rsidRPr="007A27A5">
        <w:rPr>
          <w:lang w:val="en-ZW"/>
        </w:rPr>
        <w:t>Youth who were born with HIV may not value SRH as they feel victim of parent to child transmission or that it was not their responsibility. This group may not use contraception or condoms to protect themselves again</w:t>
      </w:r>
      <w:r w:rsidR="000A248C">
        <w:rPr>
          <w:lang w:val="en-ZW"/>
        </w:rPr>
        <w:t>st STIs and HIV reinfection</w:t>
      </w:r>
      <w:r w:rsidRPr="007A27A5">
        <w:rPr>
          <w:lang w:val="en-ZW"/>
        </w:rPr>
        <w:t>. The youth who acquired HIV sexually may realize their mistakes and take corrective measures with their SRH. They may use contraception or condoms to protect themselves again</w:t>
      </w:r>
      <w:r w:rsidR="000A248C">
        <w:rPr>
          <w:lang w:val="en-ZW"/>
        </w:rPr>
        <w:t xml:space="preserve">st STIs. </w:t>
      </w:r>
      <w:r w:rsidRPr="007A27A5">
        <w:rPr>
          <w:lang w:val="en-ZW"/>
        </w:rPr>
        <w:t xml:space="preserve">Sex could affect one’s SRH knowledge, attitude, beliefs and practices. Female youths are expected to have better sexual and reproductive health seeking behaviours as compared to male youths. Thus, female youths may use contraception or condoms to protect themselves against STIs and </w:t>
      </w:r>
      <w:r w:rsidR="000A248C">
        <w:rPr>
          <w:lang w:val="en-ZW"/>
        </w:rPr>
        <w:t xml:space="preserve">HIV reinfection. </w:t>
      </w:r>
      <w:r w:rsidRPr="007A27A5">
        <w:rPr>
          <w:lang w:val="en-ZW"/>
        </w:rPr>
        <w:t xml:space="preserve">The youth aged 15-19 years may have less knowledge, negative attitudes and beliefs and poor SRH practices compared to older youths aged 20-24 years. Religion has a significant relationship with SRH attitudes beliefs and practices. It is assumed that religious and cultural beliefs influence knowledge and attitudes towards SRH. Some religious groups may influence use contraception or condoms to protect themselves against STIs Youths living in rural areas more likely to have less knowledge, negative attitudes and beliefs and poor SRH practices compared to those in urban areas. This could be influenced by societal norms and values and unavailability of SRH services. </w:t>
      </w:r>
    </w:p>
    <w:p w14:paraId="776F3478" w14:textId="57242F35" w:rsidR="0035269C" w:rsidRDefault="0035269C" w:rsidP="007B3B54">
      <w:pPr>
        <w:jc w:val="both"/>
        <w:rPr>
          <w:lang w:val="en-GB"/>
        </w:rPr>
      </w:pPr>
    </w:p>
    <w:p w14:paraId="3DCD2E82" w14:textId="77777777" w:rsidR="00C40C9A" w:rsidRDefault="00C40C9A" w:rsidP="007B3B54">
      <w:pPr>
        <w:jc w:val="both"/>
        <w:rPr>
          <w:lang w:val="en-GB"/>
        </w:rPr>
      </w:pPr>
    </w:p>
    <w:p w14:paraId="4372AAB6" w14:textId="77777777" w:rsidR="00C40C9A" w:rsidRDefault="00C40C9A" w:rsidP="007B3B54">
      <w:pPr>
        <w:jc w:val="both"/>
        <w:rPr>
          <w:lang w:val="en-GB"/>
        </w:rPr>
      </w:pPr>
    </w:p>
    <w:p w14:paraId="5FC5C73A" w14:textId="6B8B7471" w:rsidR="00C40C9A" w:rsidRDefault="00C40C9A" w:rsidP="007B3B54">
      <w:pPr>
        <w:jc w:val="both"/>
        <w:rPr>
          <w:lang w:val="en-GB"/>
        </w:rPr>
      </w:pPr>
      <w:r w:rsidRPr="00C40C9A">
        <w:rPr>
          <w:noProof/>
          <w:lang w:val="en-ZW" w:eastAsia="en-ZW"/>
        </w:rPr>
        <w:drawing>
          <wp:inline distT="0" distB="0" distL="0" distR="0" wp14:anchorId="5FFF1546" wp14:editId="4CF7422B">
            <wp:extent cx="5943600" cy="3898265"/>
            <wp:effectExtent l="0" t="0" r="0" b="635"/>
            <wp:docPr id="2027815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15698" name=""/>
                    <pic:cNvPicPr/>
                  </pic:nvPicPr>
                  <pic:blipFill>
                    <a:blip r:embed="rId8"/>
                    <a:stretch>
                      <a:fillRect/>
                    </a:stretch>
                  </pic:blipFill>
                  <pic:spPr>
                    <a:xfrm>
                      <a:off x="0" y="0"/>
                      <a:ext cx="5943600" cy="3898265"/>
                    </a:xfrm>
                    <a:prstGeom prst="rect">
                      <a:avLst/>
                    </a:prstGeom>
                  </pic:spPr>
                </pic:pic>
              </a:graphicData>
            </a:graphic>
          </wp:inline>
        </w:drawing>
      </w:r>
    </w:p>
    <w:p w14:paraId="0F2EDFB4" w14:textId="1C5D519B" w:rsidR="007A27A5" w:rsidRPr="007A27A5" w:rsidRDefault="007A27A5" w:rsidP="007A27A5">
      <w:pPr>
        <w:rPr>
          <w:b/>
          <w:bCs/>
          <w:iCs/>
          <w:lang w:val="en-ZA"/>
        </w:rPr>
      </w:pPr>
      <w:r w:rsidRPr="007A27A5">
        <w:rPr>
          <w:b/>
          <w:bCs/>
          <w:iCs/>
          <w:lang w:val="en-ZA"/>
        </w:rPr>
        <w:t xml:space="preserve">Figure </w:t>
      </w:r>
      <w:r w:rsidRPr="007A27A5">
        <w:rPr>
          <w:b/>
          <w:bCs/>
          <w:iCs/>
          <w:lang w:val="en-ZA"/>
        </w:rPr>
        <w:fldChar w:fldCharType="begin"/>
      </w:r>
      <w:r w:rsidRPr="007A27A5">
        <w:rPr>
          <w:b/>
          <w:bCs/>
          <w:iCs/>
          <w:lang w:val="en-ZA"/>
        </w:rPr>
        <w:instrText xml:space="preserve"> SEQ Figure \* ARABIC </w:instrText>
      </w:r>
      <w:r w:rsidRPr="007A27A5">
        <w:rPr>
          <w:b/>
          <w:bCs/>
          <w:iCs/>
          <w:lang w:val="en-ZA"/>
        </w:rPr>
        <w:fldChar w:fldCharType="separate"/>
      </w:r>
      <w:r w:rsidRPr="007A27A5">
        <w:rPr>
          <w:b/>
          <w:bCs/>
          <w:iCs/>
          <w:lang w:val="en-ZA"/>
        </w:rPr>
        <w:t>1</w:t>
      </w:r>
      <w:r w:rsidRPr="007A27A5">
        <w:rPr>
          <w:lang w:val="en-GB"/>
        </w:rPr>
        <w:fldChar w:fldCharType="end"/>
      </w:r>
      <w:r w:rsidRPr="007A27A5">
        <w:rPr>
          <w:b/>
          <w:bCs/>
          <w:iCs/>
          <w:lang w:val="en-ZA"/>
        </w:rPr>
        <w:t>: Conceptual framework adapted from the Health Belief Model (Becker, 1974) and The Social Ecological Model (</w:t>
      </w:r>
      <w:proofErr w:type="spellStart"/>
      <w:r w:rsidRPr="007A27A5">
        <w:rPr>
          <w:b/>
          <w:bCs/>
          <w:iCs/>
          <w:lang w:val="en-ZA"/>
        </w:rPr>
        <w:t>Baral</w:t>
      </w:r>
      <w:proofErr w:type="spellEnd"/>
      <w:r w:rsidRPr="007A27A5">
        <w:rPr>
          <w:b/>
          <w:bCs/>
          <w:iCs/>
          <w:lang w:val="en-ZA"/>
        </w:rPr>
        <w:t xml:space="preserve"> et al. 2013)</w:t>
      </w:r>
    </w:p>
    <w:p w14:paraId="003CC606" w14:textId="2BF1F3D1" w:rsidR="0035269C" w:rsidRDefault="0035269C" w:rsidP="007B3B54">
      <w:pPr>
        <w:jc w:val="both"/>
        <w:rPr>
          <w:lang w:val="en-GB"/>
        </w:rPr>
      </w:pPr>
    </w:p>
    <w:p w14:paraId="43D388DA" w14:textId="77777777" w:rsidR="00675ADC" w:rsidRDefault="00675ADC" w:rsidP="007B3B54">
      <w:pPr>
        <w:jc w:val="both"/>
        <w:rPr>
          <w:lang w:val="en-GB"/>
        </w:rPr>
      </w:pPr>
    </w:p>
    <w:p w14:paraId="58CF754F" w14:textId="4ED1F1DF" w:rsidR="005C255D" w:rsidRPr="008E3D40" w:rsidRDefault="00D12AE8" w:rsidP="007B3B54">
      <w:pPr>
        <w:jc w:val="both"/>
        <w:rPr>
          <w:b/>
          <w:lang w:val="en-GB"/>
        </w:rPr>
      </w:pPr>
      <w:r w:rsidRPr="008E3D40">
        <w:rPr>
          <w:b/>
          <w:lang w:val="en-GB"/>
        </w:rPr>
        <w:t xml:space="preserve">Literature Review </w:t>
      </w:r>
    </w:p>
    <w:p w14:paraId="2361D00D" w14:textId="2C24073C" w:rsidR="001B581E" w:rsidRPr="008E3D40" w:rsidRDefault="005C255D" w:rsidP="007B3B54">
      <w:pPr>
        <w:jc w:val="both"/>
        <w:rPr>
          <w:lang w:val="en-GB"/>
        </w:rPr>
      </w:pPr>
      <w:r w:rsidRPr="008E3D40">
        <w:rPr>
          <w:lang w:val="en-GB"/>
        </w:rPr>
        <w:t xml:space="preserve">There is a general decline in </w:t>
      </w:r>
      <w:r w:rsidR="007B3B54">
        <w:rPr>
          <w:lang w:val="en-GB"/>
        </w:rPr>
        <w:t>HIV&amp;AIDS</w:t>
      </w:r>
      <w:r w:rsidRPr="008E3D40">
        <w:rPr>
          <w:lang w:val="en-GB"/>
        </w:rPr>
        <w:t xml:space="preserve"> incidence and prevalence, albeit with variability across countries and continents. Globally, 38 million people were living with HIV in 2019, with 1.7 million new infections (UNAIDS, 2020). This shows a 23 percent decline in new HIV infections worldwide from 2.1 million in 2010 (UNAIDS, 2020). East and Southern Africa have been, and continue to be the most affected, with 20.7 million people living with HIV. While global levels of HIV infections were declining, age differentials remain among the youth population, and females bear the brunt of infection. At a global level, 13% of new HIV infections were among the youth aged 15-24 years, and in Sub-Saharan Africa (SSA) the youth accounted for 17% of new HIV infections (UNAIDS, 2020</w:t>
      </w:r>
      <w:r w:rsidR="002041AC" w:rsidRPr="008E3D40">
        <w:rPr>
          <w:lang w:val="en-GB"/>
        </w:rPr>
        <w:t xml:space="preserve">). </w:t>
      </w:r>
      <w:r w:rsidR="0051462D" w:rsidRPr="008E3D40">
        <w:rPr>
          <w:lang w:val="en-GB"/>
        </w:rPr>
        <w:t>While</w:t>
      </w:r>
      <w:r w:rsidR="002041AC" w:rsidRPr="008E3D40">
        <w:rPr>
          <w:lang w:val="en-GB"/>
        </w:rPr>
        <w:t xml:space="preserve"> there</w:t>
      </w:r>
      <w:r w:rsidRPr="008E3D40">
        <w:rPr>
          <w:lang w:val="en-GB"/>
        </w:rPr>
        <w:t xml:space="preserve"> is a general decline in </w:t>
      </w:r>
      <w:r w:rsidR="007B3B54">
        <w:rPr>
          <w:lang w:val="en-GB"/>
        </w:rPr>
        <w:t>HIV&amp;AIDS</w:t>
      </w:r>
      <w:r w:rsidRPr="008E3D40">
        <w:rPr>
          <w:lang w:val="en-GB"/>
        </w:rPr>
        <w:t xml:space="preserve"> incidence and prevalence </w:t>
      </w:r>
      <w:r w:rsidR="002041AC" w:rsidRPr="008E3D40">
        <w:rPr>
          <w:lang w:val="en-GB"/>
        </w:rPr>
        <w:t>in Zimbabwe</w:t>
      </w:r>
      <w:r w:rsidRPr="008E3D40">
        <w:rPr>
          <w:lang w:val="en-GB"/>
        </w:rPr>
        <w:t>, females continue to bear the brunt of infection as sex differentials in both incidence and prevalence c</w:t>
      </w:r>
      <w:r w:rsidR="00250079" w:rsidRPr="008E3D40">
        <w:rPr>
          <w:lang w:val="en-GB"/>
        </w:rPr>
        <w:t>ontinue in Zimbabwe</w:t>
      </w:r>
      <w:r w:rsidRPr="008E3D40">
        <w:rPr>
          <w:lang w:val="en-GB"/>
        </w:rPr>
        <w:t xml:space="preserve">. HIV prevalence by sex was most pronounced among youths aged 15-24 years, in </w:t>
      </w:r>
      <w:r w:rsidR="007B3B54">
        <w:rPr>
          <w:lang w:val="en-GB"/>
        </w:rPr>
        <w:t>that</w:t>
      </w:r>
      <w:r w:rsidRPr="008E3D40">
        <w:rPr>
          <w:lang w:val="en-GB"/>
        </w:rPr>
        <w:t xml:space="preserve"> HIV prevalence of female youths was twice (6.0%) that of male youths (3.0%) with an overall HIV prevalence </w:t>
      </w:r>
      <w:r w:rsidR="00250079" w:rsidRPr="008E3D40">
        <w:rPr>
          <w:lang w:val="en-GB"/>
        </w:rPr>
        <w:t>among youth at around 4% (Z</w:t>
      </w:r>
      <w:r w:rsidR="007B3B54" w:rsidRPr="008E3D40">
        <w:rPr>
          <w:lang w:val="en-GB"/>
        </w:rPr>
        <w:t>IMSTATS</w:t>
      </w:r>
      <w:r w:rsidR="00250079" w:rsidRPr="008E3D40">
        <w:rPr>
          <w:lang w:val="en-GB"/>
        </w:rPr>
        <w:t xml:space="preserve"> and </w:t>
      </w:r>
      <w:r w:rsidR="007B3B54" w:rsidRPr="008E3D40">
        <w:rPr>
          <w:lang w:val="en-GB"/>
        </w:rPr>
        <w:t>ICF,</w:t>
      </w:r>
      <w:r w:rsidR="00250079" w:rsidRPr="008E3D40">
        <w:rPr>
          <w:lang w:val="en-GB"/>
        </w:rPr>
        <w:t xml:space="preserve"> 2016</w:t>
      </w:r>
      <w:r w:rsidR="002041AC" w:rsidRPr="008E3D40">
        <w:rPr>
          <w:lang w:val="en-GB"/>
        </w:rPr>
        <w:t>)</w:t>
      </w:r>
      <w:r w:rsidRPr="008E3D40">
        <w:rPr>
          <w:rFonts w:eastAsia="Times New Roman"/>
          <w:lang w:val="en-GB"/>
        </w:rPr>
        <w:t xml:space="preserve">. </w:t>
      </w:r>
      <w:r w:rsidR="002041AC" w:rsidRPr="008E3D40">
        <w:rPr>
          <w:rFonts w:eastAsia="Times New Roman"/>
          <w:lang w:val="en-GB"/>
        </w:rPr>
        <w:t xml:space="preserve">Furthermore, more than a third (35%) of </w:t>
      </w:r>
      <w:r w:rsidRPr="008E3D40">
        <w:rPr>
          <w:rFonts w:eastAsia="Times New Roman"/>
          <w:lang w:val="en-GB"/>
        </w:rPr>
        <w:t xml:space="preserve">new infections </w:t>
      </w:r>
      <w:r w:rsidR="002041AC" w:rsidRPr="008E3D40">
        <w:rPr>
          <w:rFonts w:eastAsia="Times New Roman"/>
          <w:lang w:val="en-GB"/>
        </w:rPr>
        <w:t xml:space="preserve">in Zimbabwe </w:t>
      </w:r>
      <w:r w:rsidRPr="008E3D40">
        <w:rPr>
          <w:rFonts w:eastAsia="Times New Roman"/>
          <w:lang w:val="en-GB"/>
        </w:rPr>
        <w:t xml:space="preserve">were among the youth aged 15-24 years </w:t>
      </w:r>
      <w:r w:rsidR="00250079" w:rsidRPr="008E3D40">
        <w:rPr>
          <w:rFonts w:eastAsia="Times New Roman"/>
          <w:lang w:val="en-GB"/>
        </w:rPr>
        <w:t>(</w:t>
      </w:r>
      <w:r w:rsidR="00250079" w:rsidRPr="008E3D40">
        <w:rPr>
          <w:lang w:val="en-GB"/>
        </w:rPr>
        <w:t>Z</w:t>
      </w:r>
      <w:r w:rsidR="008073AD" w:rsidRPr="008E3D40">
        <w:rPr>
          <w:lang w:val="en-GB"/>
        </w:rPr>
        <w:t>IMSTAT</w:t>
      </w:r>
      <w:r w:rsidR="00250079" w:rsidRPr="008E3D40">
        <w:rPr>
          <w:lang w:val="en-GB"/>
        </w:rPr>
        <w:t xml:space="preserve"> and ICF, 2016</w:t>
      </w:r>
      <w:r w:rsidR="00933D5D" w:rsidRPr="008E3D40">
        <w:rPr>
          <w:rFonts w:eastAsia="Times New Roman"/>
          <w:lang w:val="en-GB"/>
        </w:rPr>
        <w:t>)</w:t>
      </w:r>
      <w:r w:rsidRPr="008E3D40">
        <w:rPr>
          <w:rFonts w:eastAsia="Times New Roman"/>
          <w:lang w:val="en-GB"/>
        </w:rPr>
        <w:t xml:space="preserve">. </w:t>
      </w:r>
      <w:proofErr w:type="gramStart"/>
      <w:r w:rsidRPr="008E3D40">
        <w:rPr>
          <w:rFonts w:eastAsia="Times New Roman"/>
          <w:lang w:val="en-GB"/>
        </w:rPr>
        <w:t>It is clear that young</w:t>
      </w:r>
      <w:proofErr w:type="gramEnd"/>
      <w:r w:rsidRPr="008E3D40">
        <w:rPr>
          <w:rFonts w:eastAsia="Times New Roman"/>
          <w:lang w:val="en-GB"/>
        </w:rPr>
        <w:t xml:space="preserve"> people are the most affected and thus need the most attention, both in research and interventions. </w:t>
      </w:r>
      <w:bookmarkStart w:id="1" w:name="_Toc429328618"/>
    </w:p>
    <w:p w14:paraId="25841988" w14:textId="2912EB4E" w:rsidR="00EF3458" w:rsidRPr="008E3D40" w:rsidRDefault="00C836F3" w:rsidP="007B3B54">
      <w:pPr>
        <w:jc w:val="both"/>
        <w:rPr>
          <w:lang w:val="en-GB"/>
        </w:rPr>
      </w:pPr>
      <w:r w:rsidRPr="008E3D40">
        <w:rPr>
          <w:lang w:val="en-GB"/>
        </w:rPr>
        <w:t>K</w:t>
      </w:r>
      <w:r w:rsidR="00EF3458" w:rsidRPr="008E3D40">
        <w:rPr>
          <w:lang w:val="en-GB"/>
        </w:rPr>
        <w:t>nowledge</w:t>
      </w:r>
      <w:r w:rsidRPr="008E3D40">
        <w:rPr>
          <w:lang w:val="en-GB"/>
        </w:rPr>
        <w:t xml:space="preserve"> about HIV</w:t>
      </w:r>
    </w:p>
    <w:p w14:paraId="1806F965" w14:textId="77777777" w:rsidR="00EF3458" w:rsidRPr="008E3D40" w:rsidRDefault="00EF3458" w:rsidP="007B3B54">
      <w:pPr>
        <w:jc w:val="both"/>
        <w:rPr>
          <w:lang w:val="en-GB"/>
        </w:rPr>
      </w:pPr>
    </w:p>
    <w:p w14:paraId="7A773ED0" w14:textId="7D365140" w:rsidR="001B581E" w:rsidRPr="008E3D40" w:rsidRDefault="001B581E" w:rsidP="007B3B54">
      <w:pPr>
        <w:jc w:val="both"/>
        <w:rPr>
          <w:rFonts w:eastAsia="Times New Roman"/>
          <w:lang w:val="en-GB"/>
        </w:rPr>
      </w:pPr>
      <w:r w:rsidRPr="008E3D40">
        <w:rPr>
          <w:rFonts w:eastAsia="Times New Roman"/>
          <w:lang w:val="en-GB"/>
        </w:rPr>
        <w:lastRenderedPageBreak/>
        <w:t xml:space="preserve">Comprehensive sexuality education plays a central role in preparing young people for a safe, </w:t>
      </w:r>
      <w:proofErr w:type="gramStart"/>
      <w:r w:rsidRPr="008E3D40">
        <w:rPr>
          <w:rFonts w:eastAsia="Times New Roman"/>
          <w:lang w:val="en-GB"/>
        </w:rPr>
        <w:t>productive</w:t>
      </w:r>
      <w:proofErr w:type="gramEnd"/>
      <w:r w:rsidRPr="008E3D40">
        <w:rPr>
          <w:rFonts w:eastAsia="Times New Roman"/>
          <w:lang w:val="en-GB"/>
        </w:rPr>
        <w:t xml:space="preserve"> and fulfilling life (UNAIDS, 20</w:t>
      </w:r>
      <w:r w:rsidR="002B6478" w:rsidRPr="008E3D40">
        <w:rPr>
          <w:rFonts w:eastAsia="Times New Roman"/>
          <w:lang w:val="en-GB"/>
        </w:rPr>
        <w:t>20</w:t>
      </w:r>
      <w:r w:rsidRPr="008E3D40">
        <w:rPr>
          <w:rFonts w:eastAsia="Times New Roman"/>
          <w:lang w:val="en-GB"/>
        </w:rPr>
        <w:t xml:space="preserve">). It provides opportunities to learn and acquire complete, accurate, evidence informed and </w:t>
      </w:r>
      <w:r w:rsidR="007B3B54" w:rsidRPr="007B3B54">
        <w:rPr>
          <w:rFonts w:eastAsia="Times New Roman"/>
          <w:lang w:val="en-GB"/>
        </w:rPr>
        <w:t>age-appropriate</w:t>
      </w:r>
      <w:r w:rsidRPr="008E3D40">
        <w:rPr>
          <w:rFonts w:eastAsia="Times New Roman"/>
          <w:lang w:val="en-GB"/>
        </w:rPr>
        <w:t xml:space="preserve"> knowledge on sexuality and reproductive health issues (UNAIDS, 2020). Comprehensive sexuality education </w:t>
      </w:r>
      <w:r w:rsidR="008073AD" w:rsidRPr="008E3D40">
        <w:rPr>
          <w:rFonts w:eastAsia="Times New Roman"/>
          <w:lang w:val="en-GB"/>
        </w:rPr>
        <w:t>has</w:t>
      </w:r>
      <w:r w:rsidRPr="008E3D40">
        <w:rPr>
          <w:rFonts w:eastAsia="Times New Roman"/>
          <w:lang w:val="en-GB"/>
        </w:rPr>
        <w:t xml:space="preserve"> been shown to contribute to delayed initiation </w:t>
      </w:r>
      <w:r w:rsidR="001E5F5A" w:rsidRPr="008E3D40">
        <w:rPr>
          <w:rFonts w:eastAsia="Times New Roman"/>
          <w:lang w:val="en-GB"/>
        </w:rPr>
        <w:t>of sexual intercourse</w:t>
      </w:r>
      <w:r w:rsidRPr="008E3D40">
        <w:rPr>
          <w:rFonts w:eastAsia="Times New Roman"/>
          <w:lang w:val="en-GB"/>
        </w:rPr>
        <w:t xml:space="preserve">, decreased number of sexual partners, reduced sexual risk taking, increased use of condoms and increased use of contraception </w:t>
      </w:r>
      <w:r w:rsidR="002B6478" w:rsidRPr="008E3D40">
        <w:rPr>
          <w:rFonts w:eastAsia="Times New Roman"/>
          <w:lang w:val="en-GB"/>
        </w:rPr>
        <w:t>among young people (UNAIDS, 2020</w:t>
      </w:r>
      <w:r w:rsidRPr="008E3D40">
        <w:rPr>
          <w:rFonts w:eastAsia="Times New Roman"/>
          <w:lang w:val="en-GB"/>
        </w:rPr>
        <w:t xml:space="preserve">). </w:t>
      </w:r>
    </w:p>
    <w:p w14:paraId="4BB1A554" w14:textId="77777777" w:rsidR="001B581E" w:rsidRPr="008E3D40" w:rsidRDefault="001B581E" w:rsidP="007B3B54">
      <w:pPr>
        <w:jc w:val="both"/>
        <w:rPr>
          <w:rFonts w:eastAsia="Times New Roman"/>
          <w:lang w:val="en-GB"/>
        </w:rPr>
      </w:pPr>
    </w:p>
    <w:p w14:paraId="5353A503" w14:textId="23275F5F" w:rsidR="00C635BB" w:rsidRPr="008E3D40" w:rsidRDefault="00C635BB" w:rsidP="007B3B54">
      <w:pPr>
        <w:jc w:val="both"/>
        <w:rPr>
          <w:rFonts w:eastAsia="Times New Roman"/>
          <w:lang w:val="en-GB"/>
        </w:rPr>
      </w:pPr>
      <w:r w:rsidRPr="008E3D40">
        <w:rPr>
          <w:rFonts w:eastAsia="Times New Roman"/>
          <w:lang w:val="en-GB"/>
        </w:rPr>
        <w:t xml:space="preserve">About four decades with the </w:t>
      </w:r>
      <w:r w:rsidR="007B3B54">
        <w:rPr>
          <w:rFonts w:eastAsia="Times New Roman"/>
          <w:lang w:val="en-GB"/>
        </w:rPr>
        <w:t>HIV&amp;AIDS</w:t>
      </w:r>
      <w:r w:rsidRPr="008E3D40">
        <w:rPr>
          <w:rFonts w:eastAsia="Times New Roman"/>
          <w:lang w:val="en-GB"/>
        </w:rPr>
        <w:t xml:space="preserve"> pandemic have passed, it is expected that the youth could be enjoying or benefitting from well-developed progra</w:t>
      </w:r>
      <w:r w:rsidR="002B6478" w:rsidRPr="008E3D40">
        <w:rPr>
          <w:rFonts w:eastAsia="Times New Roman"/>
          <w:lang w:val="en-GB"/>
        </w:rPr>
        <w:t>ms on reproductive health</w:t>
      </w:r>
      <w:r w:rsidRPr="008E3D40">
        <w:rPr>
          <w:rFonts w:eastAsia="Times New Roman"/>
          <w:lang w:val="en-GB"/>
        </w:rPr>
        <w:t xml:space="preserve"> </w:t>
      </w:r>
      <w:r w:rsidR="00E57297" w:rsidRPr="008E3D40">
        <w:rPr>
          <w:rFonts w:eastAsia="Times New Roman"/>
          <w:lang w:val="en-GB"/>
        </w:rPr>
        <w:t>with adequate</w:t>
      </w:r>
      <w:r w:rsidRPr="008E3D40">
        <w:rPr>
          <w:rFonts w:eastAsia="Times New Roman"/>
          <w:lang w:val="en-GB"/>
        </w:rPr>
        <w:t xml:space="preserve"> HIV and sex education however, in the contrary, there has been a stagnation on knowledge. Lack of accurate and complete knowledge of HIV is one of the major causes of increase in the number of new infections the world over. Globally it is estimated that around 34% of youths have comprehensive knowledge of HIV (UNAIDS, 2020). In population-based surveys conducted across East and Southern Africa between 2011 and 2016, just 36% of young women and 30% of young men had comprehensive knowledge about HIV (UNAIDS, 2020). In Zimbabwe, less than half (47% of males and 46% of females) of the youth population have comprehensive knowledge about </w:t>
      </w:r>
      <w:r w:rsidR="007B3B54">
        <w:rPr>
          <w:rFonts w:eastAsia="Times New Roman"/>
          <w:lang w:val="en-GB"/>
        </w:rPr>
        <w:t>HIV&amp;AIDS</w:t>
      </w:r>
      <w:r w:rsidRPr="008E3D40">
        <w:rPr>
          <w:rFonts w:eastAsia="Times New Roman"/>
          <w:lang w:val="en-GB"/>
        </w:rPr>
        <w:t xml:space="preserve"> (ZIMSTAT and ICF International, 2016). On the contrary, other population-based studies in Zimbabwe reported higher levels of comprehensive knowledge of HIV averaging 78%, with females recording higher knowledge levels (81%) as compared to males (71%) (</w:t>
      </w:r>
      <w:proofErr w:type="spellStart"/>
      <w:r w:rsidRPr="008E3D40">
        <w:rPr>
          <w:rFonts w:eastAsia="Times New Roman"/>
          <w:lang w:val="en-GB"/>
        </w:rPr>
        <w:t>Mzingwane</w:t>
      </w:r>
      <w:proofErr w:type="spellEnd"/>
      <w:r w:rsidRPr="008E3D40">
        <w:rPr>
          <w:rFonts w:eastAsia="Times New Roman"/>
          <w:lang w:val="en-GB"/>
        </w:rPr>
        <w:t xml:space="preserve"> </w:t>
      </w:r>
      <w:r w:rsidRPr="008E3D40">
        <w:rPr>
          <w:rFonts w:eastAsia="Times New Roman"/>
          <w:i/>
          <w:lang w:val="en-GB"/>
        </w:rPr>
        <w:t>et al</w:t>
      </w:r>
      <w:r w:rsidRPr="008E3D40">
        <w:rPr>
          <w:rFonts w:eastAsia="Times New Roman"/>
          <w:lang w:val="en-GB"/>
        </w:rPr>
        <w:t>., 2020). There is a substantial divergence of levels of knowledge between national statistics and small survey statistics where national surveys report lower levels of comprehensive knowledge than small surveys.</w:t>
      </w:r>
    </w:p>
    <w:p w14:paraId="682D09C8" w14:textId="77777777" w:rsidR="001B581E" w:rsidRPr="008E3D40" w:rsidRDefault="001B581E" w:rsidP="007B3B54">
      <w:pPr>
        <w:jc w:val="both"/>
        <w:rPr>
          <w:rFonts w:eastAsia="Times New Roman"/>
          <w:lang w:val="en-GB"/>
        </w:rPr>
      </w:pPr>
    </w:p>
    <w:p w14:paraId="306ACC81" w14:textId="20B006A7" w:rsidR="00C836F3" w:rsidRPr="008E3D40" w:rsidRDefault="005835EF" w:rsidP="007B3B54">
      <w:pPr>
        <w:jc w:val="both"/>
        <w:rPr>
          <w:rFonts w:eastAsia="Times New Roman"/>
          <w:b/>
          <w:lang w:val="en-GB"/>
        </w:rPr>
      </w:pPr>
      <w:r w:rsidRPr="008E3D40">
        <w:rPr>
          <w:rFonts w:eastAsia="Times New Roman"/>
          <w:b/>
          <w:lang w:val="en-GB"/>
        </w:rPr>
        <w:t xml:space="preserve">Knowledge and use of </w:t>
      </w:r>
      <w:r w:rsidR="00C836F3" w:rsidRPr="008E3D40">
        <w:rPr>
          <w:rFonts w:eastAsia="Times New Roman"/>
          <w:b/>
          <w:lang w:val="en-GB"/>
        </w:rPr>
        <w:t>Contraception</w:t>
      </w:r>
    </w:p>
    <w:p w14:paraId="6027FF2A" w14:textId="77777777" w:rsidR="008E3D40" w:rsidRDefault="008E3D40" w:rsidP="007B3B54">
      <w:pPr>
        <w:jc w:val="both"/>
        <w:rPr>
          <w:rFonts w:eastAsia="Times New Roman"/>
          <w:lang w:val="en-GB"/>
        </w:rPr>
      </w:pPr>
    </w:p>
    <w:p w14:paraId="26A0518E" w14:textId="2E1DF857" w:rsidR="00C836F3" w:rsidRPr="008E3D40" w:rsidRDefault="00C836F3" w:rsidP="007B3B54">
      <w:pPr>
        <w:jc w:val="both"/>
        <w:rPr>
          <w:rFonts w:eastAsia="Times New Roman"/>
          <w:lang w:val="en-GB"/>
        </w:rPr>
      </w:pPr>
      <w:r w:rsidRPr="008E3D40">
        <w:rPr>
          <w:rFonts w:eastAsia="Times New Roman"/>
          <w:lang w:val="en-GB"/>
        </w:rPr>
        <w:t>Contraceptive use can prevent unintended pregnancy and early childbearing and their consequences. In developed countries</w:t>
      </w:r>
      <w:r w:rsidR="00E57297" w:rsidRPr="008E3D40">
        <w:rPr>
          <w:rFonts w:eastAsia="Times New Roman"/>
          <w:lang w:val="en-GB"/>
        </w:rPr>
        <w:t>,</w:t>
      </w:r>
      <w:r w:rsidRPr="008E3D40">
        <w:rPr>
          <w:rFonts w:eastAsia="Times New Roman"/>
          <w:lang w:val="en-GB"/>
        </w:rPr>
        <w:t xml:space="preserve"> contraception among sexually active </w:t>
      </w:r>
      <w:r w:rsidR="001E1254" w:rsidRPr="008E3D40">
        <w:rPr>
          <w:rFonts w:eastAsia="Times New Roman"/>
          <w:lang w:val="en-GB"/>
        </w:rPr>
        <w:t>young people</w:t>
      </w:r>
      <w:r w:rsidRPr="008E3D40">
        <w:rPr>
          <w:rFonts w:eastAsia="Times New Roman"/>
          <w:lang w:val="en-GB"/>
        </w:rPr>
        <w:t xml:space="preserve"> ranges from a high of 90% in the United Kingdom to a low of 31% in Serbia and Montenegro (Avery and </w:t>
      </w:r>
      <w:proofErr w:type="spellStart"/>
      <w:r w:rsidRPr="008E3D40">
        <w:rPr>
          <w:rFonts w:eastAsia="Times New Roman"/>
          <w:lang w:val="en-GB"/>
        </w:rPr>
        <w:t>Lazdane</w:t>
      </w:r>
      <w:proofErr w:type="spellEnd"/>
      <w:r w:rsidRPr="008E3D40">
        <w:rPr>
          <w:rFonts w:eastAsia="Times New Roman"/>
          <w:lang w:val="en-GB"/>
        </w:rPr>
        <w:t>, 2018). Modern contraceptive use is higher in high income countries (58%) than in low-income countries (33%) (</w:t>
      </w:r>
      <w:proofErr w:type="spellStart"/>
      <w:r w:rsidRPr="008E3D40">
        <w:rPr>
          <w:rFonts w:eastAsia="Times New Roman"/>
          <w:lang w:val="en-GB"/>
        </w:rPr>
        <w:t>Woog</w:t>
      </w:r>
      <w:proofErr w:type="spellEnd"/>
      <w:r w:rsidRPr="008E3D40">
        <w:rPr>
          <w:rFonts w:eastAsia="Times New Roman"/>
          <w:lang w:val="en-GB"/>
        </w:rPr>
        <w:t xml:space="preserve"> </w:t>
      </w:r>
      <w:r w:rsidRPr="008E3D40">
        <w:rPr>
          <w:rFonts w:eastAsia="Times New Roman"/>
          <w:i/>
          <w:lang w:val="en-GB"/>
        </w:rPr>
        <w:t>et al.,</w:t>
      </w:r>
      <w:r w:rsidRPr="008E3D40">
        <w:rPr>
          <w:rFonts w:eastAsia="Times New Roman"/>
          <w:lang w:val="en-GB"/>
        </w:rPr>
        <w:t xml:space="preserve"> 2015). </w:t>
      </w:r>
      <w:r w:rsidR="00F933A2" w:rsidRPr="008E3D40">
        <w:rPr>
          <w:rFonts w:eastAsia="Times New Roman"/>
          <w:lang w:val="en-GB"/>
        </w:rPr>
        <w:t>Latin America has the highest modern contraceptive prevalence rate among young women, at 57%, while use in sub-Saharan Africa has increased fast, from 4% to 15% in the last two decades (</w:t>
      </w:r>
      <w:proofErr w:type="spellStart"/>
      <w:r w:rsidR="00F933A2" w:rsidRPr="008E3D40">
        <w:rPr>
          <w:rFonts w:eastAsia="Times New Roman"/>
          <w:lang w:val="en-GB"/>
        </w:rPr>
        <w:t>Darroch</w:t>
      </w:r>
      <w:proofErr w:type="spellEnd"/>
      <w:r w:rsidR="00F933A2" w:rsidRPr="008E3D40">
        <w:rPr>
          <w:rFonts w:eastAsia="Times New Roman"/>
          <w:lang w:val="en-GB"/>
        </w:rPr>
        <w:t xml:space="preserve">, </w:t>
      </w:r>
      <w:r w:rsidR="00F933A2" w:rsidRPr="008E3D40">
        <w:rPr>
          <w:rFonts w:eastAsia="Times New Roman"/>
          <w:i/>
          <w:lang w:val="en-GB"/>
        </w:rPr>
        <w:t>et al.,</w:t>
      </w:r>
      <w:r w:rsidR="001E1254" w:rsidRPr="008E3D40">
        <w:rPr>
          <w:rFonts w:eastAsia="Times New Roman"/>
          <w:lang w:val="en-GB"/>
        </w:rPr>
        <w:t xml:space="preserve"> 2016). </w:t>
      </w:r>
      <w:r w:rsidRPr="008E3D40">
        <w:rPr>
          <w:rFonts w:eastAsia="Times New Roman"/>
          <w:lang w:val="en-GB"/>
        </w:rPr>
        <w:t>In more than two-thirds of African countries modern contraceptive use is below 20% (</w:t>
      </w:r>
      <w:proofErr w:type="spellStart"/>
      <w:r w:rsidRPr="008E3D40">
        <w:rPr>
          <w:rFonts w:eastAsia="Times New Roman"/>
          <w:lang w:val="en-GB"/>
        </w:rPr>
        <w:t>Woog</w:t>
      </w:r>
      <w:proofErr w:type="spellEnd"/>
      <w:r w:rsidRPr="008E3D40">
        <w:rPr>
          <w:rFonts w:eastAsia="Times New Roman"/>
          <w:lang w:val="en-GB"/>
        </w:rPr>
        <w:t xml:space="preserve"> </w:t>
      </w:r>
      <w:r w:rsidRPr="008E3D40">
        <w:rPr>
          <w:rFonts w:eastAsia="Times New Roman"/>
          <w:i/>
          <w:lang w:val="en-GB"/>
        </w:rPr>
        <w:t>et al.,</w:t>
      </w:r>
      <w:r w:rsidRPr="008E3D40">
        <w:rPr>
          <w:rFonts w:eastAsia="Times New Roman"/>
          <w:lang w:val="en-GB"/>
        </w:rPr>
        <w:t xml:space="preserve"> 2015). Zimbabwe had one of the highest contraceptive prevalence </w:t>
      </w:r>
      <w:proofErr w:type="gramStart"/>
      <w:r w:rsidRPr="008E3D40">
        <w:rPr>
          <w:rFonts w:eastAsia="Times New Roman"/>
          <w:lang w:val="en-GB"/>
        </w:rPr>
        <w:t>rate</w:t>
      </w:r>
      <w:proofErr w:type="gramEnd"/>
      <w:r w:rsidRPr="008E3D40">
        <w:rPr>
          <w:rFonts w:eastAsia="Times New Roman"/>
          <w:lang w:val="en-GB"/>
        </w:rPr>
        <w:t xml:space="preserve"> (67%) in sub-Saharan Africa compared to countries in West Africa (9%), Central Africa (7%), Eastern Africa (22%) and North Africa (45) (UNFPA, 2013). In the</w:t>
      </w:r>
      <w:r w:rsidR="00F933A2" w:rsidRPr="008E3D40">
        <w:rPr>
          <w:rFonts w:eastAsia="Times New Roman"/>
          <w:lang w:val="en-GB"/>
        </w:rPr>
        <w:t xml:space="preserve"> SADC region </w:t>
      </w:r>
      <w:r w:rsidRPr="008E3D40">
        <w:rPr>
          <w:rFonts w:eastAsia="Times New Roman"/>
          <w:lang w:val="en-GB"/>
        </w:rPr>
        <w:t>contraceptive prevalence rate (CPR) vary from a low of 13 per cent in Angola, to a high of 54.6 per cent in South Africa and</w:t>
      </w:r>
      <w:r w:rsidR="00910B30" w:rsidRPr="008E3D40">
        <w:rPr>
          <w:rFonts w:eastAsia="Times New Roman"/>
          <w:lang w:val="en-GB"/>
        </w:rPr>
        <w:t xml:space="preserve"> 66.5% in Zimbabwe (UNAIDS, 2020</w:t>
      </w:r>
      <w:r w:rsidRPr="008E3D40">
        <w:rPr>
          <w:rFonts w:eastAsia="Times New Roman"/>
          <w:lang w:val="en-GB"/>
        </w:rPr>
        <w:t xml:space="preserve">). </w:t>
      </w:r>
    </w:p>
    <w:p w14:paraId="6C4264BD" w14:textId="77777777" w:rsidR="00223DAF" w:rsidRPr="008E3D40" w:rsidRDefault="00223DAF" w:rsidP="007B3B54">
      <w:pPr>
        <w:jc w:val="both"/>
        <w:rPr>
          <w:rFonts w:eastAsia="Times New Roman"/>
          <w:lang w:val="en-GB"/>
        </w:rPr>
      </w:pPr>
    </w:p>
    <w:p w14:paraId="3A90A69F" w14:textId="3882917C" w:rsidR="00223DAF" w:rsidRPr="008E3D40" w:rsidRDefault="00C836F3" w:rsidP="007B3B54">
      <w:pPr>
        <w:jc w:val="both"/>
        <w:rPr>
          <w:rFonts w:eastAsia="Times New Roman"/>
          <w:lang w:val="en-GB"/>
        </w:rPr>
      </w:pPr>
      <w:r w:rsidRPr="008E3D40">
        <w:rPr>
          <w:rFonts w:eastAsia="Times New Roman"/>
          <w:lang w:val="en-GB"/>
        </w:rPr>
        <w:t xml:space="preserve">Studies have shown that, high levels of adolescent pregnancy and childbearing in Africa are largely because of a lack of adequate information and barriers to accessing and using contraception (Bankole and </w:t>
      </w:r>
      <w:proofErr w:type="spellStart"/>
      <w:r w:rsidRPr="008E3D40">
        <w:rPr>
          <w:rFonts w:eastAsia="Times New Roman"/>
          <w:lang w:val="en-GB"/>
        </w:rPr>
        <w:t>Malarcher</w:t>
      </w:r>
      <w:proofErr w:type="spellEnd"/>
      <w:r w:rsidRPr="008E3D40">
        <w:rPr>
          <w:rFonts w:eastAsia="Times New Roman"/>
          <w:lang w:val="en-GB"/>
        </w:rPr>
        <w:t xml:space="preserve">, 2010). In SSA, an estimated 35% of pregnancies among adolescents are unwanted (WHO, 2018). For </w:t>
      </w:r>
      <w:proofErr w:type="gramStart"/>
      <w:r w:rsidRPr="008E3D40">
        <w:rPr>
          <w:rFonts w:eastAsia="Times New Roman"/>
          <w:lang w:val="en-GB"/>
        </w:rPr>
        <w:t>instance</w:t>
      </w:r>
      <w:proofErr w:type="gramEnd"/>
      <w:r w:rsidRPr="008E3D40">
        <w:rPr>
          <w:rFonts w:eastAsia="Times New Roman"/>
          <w:lang w:val="en-GB"/>
        </w:rPr>
        <w:t xml:space="preserve"> a study in Swaziland reported that</w:t>
      </w:r>
      <w:r w:rsidR="0026270F" w:rsidRPr="008E3D40">
        <w:rPr>
          <w:rFonts w:eastAsia="Times New Roman"/>
          <w:lang w:val="en-GB"/>
        </w:rPr>
        <w:t xml:space="preserve"> </w:t>
      </w:r>
      <w:r w:rsidRPr="008E3D40">
        <w:rPr>
          <w:rFonts w:eastAsia="Times New Roman"/>
          <w:lang w:val="en-GB"/>
        </w:rPr>
        <w:t xml:space="preserve">due to lack of knowledge, adolescents practised unsafe sex and were not aware that they could be pregnant or are at risk of contracting </w:t>
      </w:r>
      <w:r w:rsidR="007B3B54">
        <w:rPr>
          <w:rFonts w:eastAsia="Times New Roman"/>
          <w:lang w:val="en-GB"/>
        </w:rPr>
        <w:t>HIV&amp;AIDS</w:t>
      </w:r>
      <w:r w:rsidRPr="008E3D40">
        <w:rPr>
          <w:rFonts w:eastAsia="Times New Roman"/>
          <w:lang w:val="en-GB"/>
        </w:rPr>
        <w:t xml:space="preserve"> (Dlamini, 2003). </w:t>
      </w:r>
    </w:p>
    <w:p w14:paraId="27F4A647" w14:textId="10DAF805" w:rsidR="002D0BCA" w:rsidRPr="008E3D40" w:rsidRDefault="002D0BCA" w:rsidP="007B3B54">
      <w:pPr>
        <w:jc w:val="both"/>
        <w:rPr>
          <w:rFonts w:eastAsia="Times New Roman"/>
          <w:lang w:val="en-GB"/>
        </w:rPr>
      </w:pPr>
      <w:r w:rsidRPr="008E3D40">
        <w:rPr>
          <w:rFonts w:eastAsia="Times New Roman"/>
          <w:lang w:val="en-GB"/>
        </w:rPr>
        <w:t xml:space="preserve">A study conducted in Uganda showed that use of contraceptives by YLHIV followed the same trend in knowledge and actual practice as their peers not living with the virus (Birungi </w:t>
      </w:r>
      <w:r w:rsidRPr="008E3D40">
        <w:rPr>
          <w:rFonts w:eastAsia="Times New Roman"/>
          <w:i/>
          <w:lang w:val="en-GB"/>
        </w:rPr>
        <w:t>et al.,</w:t>
      </w:r>
      <w:r w:rsidRPr="008E3D40">
        <w:rPr>
          <w:rFonts w:eastAsia="Times New Roman"/>
          <w:lang w:val="en-GB"/>
        </w:rPr>
        <w:t xml:space="preserve"> </w:t>
      </w:r>
      <w:r w:rsidRPr="008E3D40">
        <w:rPr>
          <w:rFonts w:eastAsia="Times New Roman"/>
          <w:lang w:val="en-GB"/>
        </w:rPr>
        <w:lastRenderedPageBreak/>
        <w:t xml:space="preserve">2008). The study reported that, </w:t>
      </w:r>
      <w:r w:rsidR="00565C48" w:rsidRPr="008E3D40">
        <w:rPr>
          <w:rFonts w:eastAsia="Times New Roman"/>
          <w:lang w:val="en-GB"/>
        </w:rPr>
        <w:t xml:space="preserve">a </w:t>
      </w:r>
      <w:r w:rsidR="00E56329" w:rsidRPr="008E3D40">
        <w:rPr>
          <w:rFonts w:eastAsia="Times New Roman"/>
          <w:lang w:val="en-GB"/>
        </w:rPr>
        <w:t>significant proportion (63%), recognised</w:t>
      </w:r>
      <w:r w:rsidR="000A58D6" w:rsidRPr="008E3D40">
        <w:rPr>
          <w:rFonts w:eastAsia="Times New Roman"/>
          <w:lang w:val="en-GB"/>
        </w:rPr>
        <w:t xml:space="preserve"> the necessity </w:t>
      </w:r>
      <w:r w:rsidR="009E534A" w:rsidRPr="008E3D40">
        <w:rPr>
          <w:rFonts w:eastAsia="Times New Roman"/>
          <w:lang w:val="en-GB"/>
        </w:rPr>
        <w:t xml:space="preserve">of using condoms to avoid </w:t>
      </w:r>
      <w:r w:rsidR="000A58D6" w:rsidRPr="008E3D40">
        <w:rPr>
          <w:rFonts w:eastAsia="Times New Roman"/>
          <w:lang w:val="en-GB"/>
        </w:rPr>
        <w:t xml:space="preserve">re-infection </w:t>
      </w:r>
      <w:r w:rsidR="009E534A" w:rsidRPr="008E3D40">
        <w:rPr>
          <w:rFonts w:eastAsia="Times New Roman"/>
          <w:lang w:val="en-GB"/>
        </w:rPr>
        <w:t>however</w:t>
      </w:r>
      <w:r w:rsidR="000A58D6" w:rsidRPr="008E3D40">
        <w:rPr>
          <w:rFonts w:eastAsia="Times New Roman"/>
          <w:lang w:val="en-GB"/>
        </w:rPr>
        <w:t xml:space="preserve"> a smaller proportion (30%) </w:t>
      </w:r>
      <w:r w:rsidR="009E534A" w:rsidRPr="008E3D40">
        <w:rPr>
          <w:rFonts w:eastAsia="Times New Roman"/>
          <w:lang w:val="en-GB"/>
        </w:rPr>
        <w:t>stated</w:t>
      </w:r>
      <w:r w:rsidR="000A58D6" w:rsidRPr="008E3D40">
        <w:rPr>
          <w:rFonts w:eastAsia="Times New Roman"/>
          <w:lang w:val="en-GB"/>
        </w:rPr>
        <w:t xml:space="preserve"> using condoms to avoid infecting partner with HIV or other STIs. </w:t>
      </w:r>
      <w:r w:rsidRPr="008E3D40">
        <w:rPr>
          <w:rFonts w:eastAsia="Times New Roman"/>
          <w:lang w:val="en-GB"/>
        </w:rPr>
        <w:t>The</w:t>
      </w:r>
      <w:r w:rsidR="00D82B31" w:rsidRPr="008E3D40">
        <w:rPr>
          <w:rFonts w:eastAsia="Times New Roman"/>
          <w:lang w:val="en-GB"/>
        </w:rPr>
        <w:t xml:space="preserve"> study</w:t>
      </w:r>
      <w:r w:rsidR="00543C4B" w:rsidRPr="008E3D40">
        <w:rPr>
          <w:rFonts w:eastAsia="Times New Roman"/>
          <w:lang w:val="en-GB"/>
        </w:rPr>
        <w:t xml:space="preserve"> further</w:t>
      </w:r>
      <w:r w:rsidR="00D82B31" w:rsidRPr="008E3D40">
        <w:rPr>
          <w:rFonts w:eastAsia="Times New Roman"/>
          <w:lang w:val="en-GB"/>
        </w:rPr>
        <w:t xml:space="preserve"> reported that</w:t>
      </w:r>
      <w:r w:rsidR="00925C0D" w:rsidRPr="008E3D40">
        <w:rPr>
          <w:rFonts w:eastAsia="Times New Roman"/>
          <w:lang w:val="en-GB"/>
        </w:rPr>
        <w:t xml:space="preserve"> use of contraceptives by Y</w:t>
      </w:r>
      <w:r w:rsidRPr="008E3D40">
        <w:rPr>
          <w:rFonts w:eastAsia="Times New Roman"/>
          <w:lang w:val="en-GB"/>
        </w:rPr>
        <w:t>LHIV</w:t>
      </w:r>
      <w:r w:rsidR="00D82B31" w:rsidRPr="008E3D40">
        <w:rPr>
          <w:rFonts w:eastAsia="Times New Roman"/>
          <w:lang w:val="en-GB"/>
        </w:rPr>
        <w:t xml:space="preserve"> was relatively higher compared to the wider population </w:t>
      </w:r>
      <w:r w:rsidR="007B3B54">
        <w:rPr>
          <w:rFonts w:eastAsia="Times New Roman"/>
          <w:lang w:val="en-GB"/>
        </w:rPr>
        <w:t>that</w:t>
      </w:r>
      <w:r w:rsidR="00D82B31" w:rsidRPr="008E3D40">
        <w:rPr>
          <w:rFonts w:eastAsia="Times New Roman"/>
          <w:lang w:val="en-GB"/>
        </w:rPr>
        <w:t xml:space="preserve"> suggests careful sexual behaviour</w:t>
      </w:r>
      <w:r w:rsidRPr="008E3D40">
        <w:rPr>
          <w:rFonts w:eastAsia="Times New Roman"/>
          <w:lang w:val="en-GB"/>
        </w:rPr>
        <w:t xml:space="preserve"> among </w:t>
      </w:r>
      <w:r w:rsidR="00543C4B" w:rsidRPr="008E3D40">
        <w:rPr>
          <w:rFonts w:eastAsia="Times New Roman"/>
          <w:lang w:val="en-GB"/>
        </w:rPr>
        <w:t xml:space="preserve">YLHIV (Birungi </w:t>
      </w:r>
      <w:r w:rsidR="00543C4B" w:rsidRPr="008E3D40">
        <w:rPr>
          <w:rFonts w:eastAsia="Times New Roman"/>
          <w:i/>
          <w:lang w:val="en-GB"/>
        </w:rPr>
        <w:t>et al.,</w:t>
      </w:r>
      <w:r w:rsidR="00543C4B" w:rsidRPr="008E3D40">
        <w:rPr>
          <w:rFonts w:eastAsia="Times New Roman"/>
          <w:lang w:val="en-GB"/>
        </w:rPr>
        <w:t xml:space="preserve"> 2008)</w:t>
      </w:r>
      <w:r w:rsidR="00D82B31" w:rsidRPr="008E3D40">
        <w:rPr>
          <w:rFonts w:eastAsia="Times New Roman"/>
          <w:lang w:val="en-GB"/>
        </w:rPr>
        <w:t xml:space="preserve">. </w:t>
      </w:r>
      <w:r w:rsidRPr="008E3D40">
        <w:rPr>
          <w:rFonts w:eastAsia="Times New Roman"/>
          <w:lang w:val="en-GB"/>
        </w:rPr>
        <w:t xml:space="preserve">Birungi </w:t>
      </w:r>
      <w:r w:rsidRPr="008E3D40">
        <w:rPr>
          <w:rFonts w:eastAsia="Times New Roman"/>
          <w:i/>
          <w:lang w:val="en-GB"/>
        </w:rPr>
        <w:t>et al.</w:t>
      </w:r>
      <w:r w:rsidR="00925C0D" w:rsidRPr="008E3D40">
        <w:rPr>
          <w:rFonts w:eastAsia="Times New Roman"/>
          <w:lang w:val="en-GB"/>
        </w:rPr>
        <w:t xml:space="preserve"> (2007) showed that Y</w:t>
      </w:r>
      <w:r w:rsidRPr="008E3D40">
        <w:rPr>
          <w:rFonts w:eastAsia="Times New Roman"/>
          <w:lang w:val="en-GB"/>
        </w:rPr>
        <w:t xml:space="preserve">LHIV had erroneous concerns about hormonal contraceptives </w:t>
      </w:r>
      <w:r w:rsidR="007B3B54">
        <w:rPr>
          <w:rFonts w:eastAsia="Times New Roman"/>
          <w:lang w:val="en-GB"/>
        </w:rPr>
        <w:t>that</w:t>
      </w:r>
      <w:r w:rsidRPr="008E3D40">
        <w:rPr>
          <w:rFonts w:eastAsia="Times New Roman"/>
          <w:lang w:val="en-GB"/>
        </w:rPr>
        <w:t xml:space="preserve"> might impact on its uptake and use.</w:t>
      </w:r>
    </w:p>
    <w:p w14:paraId="54C9EEF8" w14:textId="77777777" w:rsidR="00850286" w:rsidRPr="008E3D40" w:rsidRDefault="00850286" w:rsidP="007B3B54">
      <w:pPr>
        <w:jc w:val="both"/>
        <w:rPr>
          <w:rFonts w:eastAsia="Times New Roman"/>
          <w:lang w:val="en-GB"/>
        </w:rPr>
      </w:pPr>
    </w:p>
    <w:p w14:paraId="1F059E51" w14:textId="356C51D1" w:rsidR="002D0BCA" w:rsidRDefault="00850286" w:rsidP="007B3B54">
      <w:pPr>
        <w:jc w:val="both"/>
        <w:rPr>
          <w:rFonts w:eastAsia="Times New Roman"/>
          <w:lang w:val="en-GB"/>
        </w:rPr>
      </w:pPr>
      <w:r w:rsidRPr="008E3D40">
        <w:rPr>
          <w:rFonts w:eastAsia="Times New Roman"/>
          <w:lang w:val="en-GB"/>
        </w:rPr>
        <w:t>Studie</w:t>
      </w:r>
      <w:r w:rsidR="00543C4B" w:rsidRPr="008E3D40">
        <w:rPr>
          <w:rFonts w:eastAsia="Times New Roman"/>
          <w:lang w:val="en-GB"/>
        </w:rPr>
        <w:t xml:space="preserve">s have revealed that </w:t>
      </w:r>
      <w:r w:rsidR="00925C0D" w:rsidRPr="008E3D40">
        <w:rPr>
          <w:rFonts w:eastAsia="Times New Roman"/>
          <w:lang w:val="en-GB"/>
        </w:rPr>
        <w:t>YL</w:t>
      </w:r>
      <w:r w:rsidR="00543C4B" w:rsidRPr="008E3D40">
        <w:rPr>
          <w:rFonts w:eastAsia="Times New Roman"/>
          <w:lang w:val="en-GB"/>
        </w:rPr>
        <w:t>HIV</w:t>
      </w:r>
      <w:r w:rsidRPr="008E3D40">
        <w:rPr>
          <w:rFonts w:eastAsia="Times New Roman"/>
          <w:lang w:val="en-GB"/>
        </w:rPr>
        <w:t xml:space="preserve"> are engaging in risky sexual behaviours </w:t>
      </w:r>
      <w:r w:rsidR="007B3B54">
        <w:rPr>
          <w:rFonts w:eastAsia="Times New Roman"/>
          <w:lang w:val="en-GB"/>
        </w:rPr>
        <w:t>that</w:t>
      </w:r>
      <w:r w:rsidRPr="008E3D40">
        <w:rPr>
          <w:rFonts w:eastAsia="Times New Roman"/>
          <w:lang w:val="en-GB"/>
        </w:rPr>
        <w:t xml:space="preserve"> results in teenage pregnancy (</w:t>
      </w:r>
      <w:proofErr w:type="spellStart"/>
      <w:r w:rsidRPr="008E3D40">
        <w:rPr>
          <w:rFonts w:eastAsia="Times New Roman"/>
          <w:lang w:val="en-GB"/>
        </w:rPr>
        <w:t>Zgambo</w:t>
      </w:r>
      <w:proofErr w:type="spellEnd"/>
      <w:r w:rsidRPr="008E3D40">
        <w:rPr>
          <w:rFonts w:eastAsia="Times New Roman"/>
          <w:lang w:val="en-GB"/>
        </w:rPr>
        <w:t xml:space="preserve"> </w:t>
      </w:r>
      <w:r w:rsidRPr="008E3D40">
        <w:rPr>
          <w:rFonts w:eastAsia="Times New Roman"/>
          <w:i/>
          <w:lang w:val="en-GB"/>
        </w:rPr>
        <w:t>et al</w:t>
      </w:r>
      <w:r w:rsidRPr="008E3D40">
        <w:rPr>
          <w:rFonts w:eastAsia="Times New Roman"/>
          <w:lang w:val="en-GB"/>
        </w:rPr>
        <w:t xml:space="preserve">., 2018). Research </w:t>
      </w:r>
      <w:r w:rsidR="007B3B54" w:rsidRPr="007B3B54">
        <w:rPr>
          <w:rFonts w:eastAsia="Times New Roman"/>
          <w:lang w:val="en-GB"/>
        </w:rPr>
        <w:t>indicates</w:t>
      </w:r>
      <w:r w:rsidRPr="008E3D40">
        <w:rPr>
          <w:rFonts w:eastAsia="Times New Roman"/>
          <w:lang w:val="en-GB"/>
        </w:rPr>
        <w:t xml:space="preserve"> high incidents of pregnancy</w:t>
      </w:r>
      <w:r w:rsidR="00925C0D" w:rsidRPr="008E3D40">
        <w:rPr>
          <w:rFonts w:eastAsia="Times New Roman"/>
          <w:lang w:val="en-GB"/>
        </w:rPr>
        <w:t xml:space="preserve"> that are not intended among YL</w:t>
      </w:r>
      <w:r w:rsidRPr="008E3D40">
        <w:rPr>
          <w:rFonts w:eastAsia="Times New Roman"/>
          <w:lang w:val="en-GB"/>
        </w:rPr>
        <w:t xml:space="preserve">HIV, </w:t>
      </w:r>
      <w:r w:rsidR="007B3B54">
        <w:rPr>
          <w:rFonts w:eastAsia="Times New Roman"/>
          <w:lang w:val="en-GB"/>
        </w:rPr>
        <w:t>that</w:t>
      </w:r>
      <w:r w:rsidRPr="008E3D40">
        <w:rPr>
          <w:rFonts w:eastAsia="Times New Roman"/>
          <w:lang w:val="en-GB"/>
        </w:rPr>
        <w:t xml:space="preserve"> increases the risk of morbidity and mortality for both mothers and their </w:t>
      </w:r>
      <w:r w:rsidR="007B3B54" w:rsidRPr="007B3B54">
        <w:rPr>
          <w:rFonts w:eastAsia="Times New Roman"/>
          <w:lang w:val="en-GB"/>
        </w:rPr>
        <w:t>new-born</w:t>
      </w:r>
      <w:r w:rsidRPr="008E3D40">
        <w:rPr>
          <w:rFonts w:eastAsia="Times New Roman"/>
          <w:lang w:val="en-GB"/>
        </w:rPr>
        <w:t xml:space="preserve"> babies (</w:t>
      </w:r>
      <w:proofErr w:type="spellStart"/>
      <w:r w:rsidRPr="008E3D40">
        <w:rPr>
          <w:rFonts w:eastAsia="Times New Roman"/>
          <w:lang w:val="en-GB"/>
        </w:rPr>
        <w:t>Zgambo</w:t>
      </w:r>
      <w:proofErr w:type="spellEnd"/>
      <w:r w:rsidRPr="008E3D40">
        <w:rPr>
          <w:rFonts w:eastAsia="Times New Roman"/>
          <w:lang w:val="en-GB"/>
        </w:rPr>
        <w:t xml:space="preserve"> </w:t>
      </w:r>
      <w:r w:rsidRPr="008E3D40">
        <w:rPr>
          <w:rFonts w:eastAsia="Times New Roman"/>
          <w:i/>
          <w:lang w:val="en-GB"/>
        </w:rPr>
        <w:t>et al</w:t>
      </w:r>
      <w:r w:rsidRPr="008E3D40">
        <w:rPr>
          <w:rFonts w:eastAsia="Times New Roman"/>
          <w:lang w:val="en-GB"/>
        </w:rPr>
        <w:t>.</w:t>
      </w:r>
      <w:r w:rsidR="00C11E37" w:rsidRPr="008E3D40">
        <w:rPr>
          <w:rFonts w:eastAsia="Times New Roman"/>
          <w:lang w:val="en-GB"/>
        </w:rPr>
        <w:t xml:space="preserve"> </w:t>
      </w:r>
      <w:r w:rsidRPr="008E3D40">
        <w:rPr>
          <w:rFonts w:eastAsia="Times New Roman"/>
          <w:lang w:val="en-GB"/>
        </w:rPr>
        <w:t xml:space="preserve">2018). </w:t>
      </w:r>
      <w:proofErr w:type="spellStart"/>
      <w:r w:rsidRPr="008E3D40">
        <w:rPr>
          <w:rFonts w:eastAsia="Times New Roman"/>
          <w:lang w:val="en-GB"/>
        </w:rPr>
        <w:t>Arikawa</w:t>
      </w:r>
      <w:proofErr w:type="spellEnd"/>
      <w:r w:rsidRPr="008E3D40">
        <w:rPr>
          <w:rFonts w:eastAsia="Times New Roman"/>
          <w:lang w:val="en-GB"/>
        </w:rPr>
        <w:t xml:space="preserve"> </w:t>
      </w:r>
      <w:r w:rsidRPr="008E3D40">
        <w:rPr>
          <w:rFonts w:eastAsia="Times New Roman"/>
          <w:i/>
          <w:lang w:val="en-GB"/>
        </w:rPr>
        <w:t>et al</w:t>
      </w:r>
      <w:r w:rsidRPr="008E3D40">
        <w:rPr>
          <w:rFonts w:eastAsia="Times New Roman"/>
          <w:lang w:val="en-GB"/>
        </w:rPr>
        <w:t>. (</w:t>
      </w:r>
      <w:r w:rsidR="00573BF4" w:rsidRPr="008E3D40">
        <w:rPr>
          <w:rFonts w:eastAsia="Times New Roman"/>
          <w:lang w:val="en-GB"/>
        </w:rPr>
        <w:t>2016</w:t>
      </w:r>
      <w:r w:rsidRPr="008E3D40">
        <w:rPr>
          <w:rFonts w:eastAsia="Times New Roman"/>
          <w:lang w:val="en-GB"/>
        </w:rPr>
        <w:t>) found 17 incidents of pre</w:t>
      </w:r>
      <w:r w:rsidR="00925C0D" w:rsidRPr="008E3D40">
        <w:rPr>
          <w:rFonts w:eastAsia="Times New Roman"/>
          <w:lang w:val="en-GB"/>
        </w:rPr>
        <w:t>gnancies in their 266 female YL</w:t>
      </w:r>
      <w:r w:rsidRPr="008E3D40">
        <w:rPr>
          <w:rFonts w:eastAsia="Times New Roman"/>
          <w:lang w:val="en-GB"/>
        </w:rPr>
        <w:t xml:space="preserve">HIV sample in Côte d’Ivoire. Similarly, Birungi </w:t>
      </w:r>
      <w:r w:rsidRPr="008E3D40">
        <w:rPr>
          <w:rFonts w:eastAsia="Times New Roman"/>
          <w:i/>
          <w:lang w:val="en-GB"/>
        </w:rPr>
        <w:t>et al</w:t>
      </w:r>
      <w:r w:rsidR="004D62A1" w:rsidRPr="008E3D40">
        <w:rPr>
          <w:rFonts w:eastAsia="Times New Roman"/>
          <w:i/>
          <w:lang w:val="en-GB"/>
        </w:rPr>
        <w:t>.</w:t>
      </w:r>
      <w:r w:rsidRPr="008E3D40">
        <w:rPr>
          <w:rFonts w:eastAsia="Times New Roman"/>
          <w:lang w:val="en-GB"/>
        </w:rPr>
        <w:t xml:space="preserve"> (2011) found</w:t>
      </w:r>
      <w:r w:rsidR="0026270F" w:rsidRPr="008E3D40">
        <w:rPr>
          <w:rFonts w:eastAsia="Times New Roman"/>
          <w:lang w:val="en-GB"/>
        </w:rPr>
        <w:t xml:space="preserve"> that 74% of pregnancies among Y</w:t>
      </w:r>
      <w:r w:rsidRPr="008E3D40">
        <w:rPr>
          <w:rFonts w:eastAsia="Times New Roman"/>
          <w:lang w:val="en-GB"/>
        </w:rPr>
        <w:t>LHIV in their longitudinal study occu</w:t>
      </w:r>
      <w:r w:rsidR="006362A0" w:rsidRPr="008E3D40">
        <w:rPr>
          <w:rFonts w:eastAsia="Times New Roman"/>
          <w:lang w:val="en-GB"/>
        </w:rPr>
        <w:t>rred unintentionally in Uganda.</w:t>
      </w:r>
    </w:p>
    <w:p w14:paraId="28841FA9" w14:textId="322FA3D7" w:rsidR="007B3B54" w:rsidRPr="008E3D40" w:rsidRDefault="007B3B54" w:rsidP="007B3B54">
      <w:pPr>
        <w:jc w:val="both"/>
        <w:rPr>
          <w:lang w:val="en-GB"/>
        </w:rPr>
      </w:pPr>
    </w:p>
    <w:bookmarkEnd w:id="1"/>
    <w:p w14:paraId="26D8866E" w14:textId="0A746A3B" w:rsidR="00634051" w:rsidRPr="008E3D40" w:rsidRDefault="009C4166" w:rsidP="007B3B54">
      <w:pPr>
        <w:jc w:val="both"/>
        <w:rPr>
          <w:b/>
          <w:lang w:val="en-GB"/>
        </w:rPr>
      </w:pPr>
      <w:r w:rsidRPr="008E3D40">
        <w:rPr>
          <w:b/>
          <w:lang w:val="en-GB"/>
        </w:rPr>
        <w:t>M</w:t>
      </w:r>
      <w:r w:rsidR="003234A2" w:rsidRPr="008E3D40">
        <w:rPr>
          <w:b/>
          <w:lang w:val="en-GB"/>
        </w:rPr>
        <w:t xml:space="preserve">ATERIALS AND METHODS </w:t>
      </w:r>
    </w:p>
    <w:p w14:paraId="6352ABE5" w14:textId="32989C2A" w:rsidR="0037497F" w:rsidRDefault="00543C4B" w:rsidP="007B3B54">
      <w:pPr>
        <w:jc w:val="both"/>
        <w:rPr>
          <w:lang w:val="en-GB"/>
        </w:rPr>
      </w:pPr>
      <w:r w:rsidRPr="008E3D40">
        <w:rPr>
          <w:lang w:val="en-GB"/>
        </w:rPr>
        <w:t>The</w:t>
      </w:r>
      <w:r w:rsidR="0037497F" w:rsidRPr="008E3D40">
        <w:rPr>
          <w:lang w:val="en-GB"/>
        </w:rPr>
        <w:t xml:space="preserve"> study was conducted in three provinces with highest, </w:t>
      </w:r>
      <w:proofErr w:type="gramStart"/>
      <w:r w:rsidR="0037497F" w:rsidRPr="008E3D40">
        <w:rPr>
          <w:lang w:val="en-GB"/>
        </w:rPr>
        <w:t>medium</w:t>
      </w:r>
      <w:proofErr w:type="gramEnd"/>
      <w:r w:rsidR="0037497F" w:rsidRPr="008E3D40">
        <w:rPr>
          <w:lang w:val="en-GB"/>
        </w:rPr>
        <w:t xml:space="preserve"> and lowest number of YLHIV in Zimbabwe. The three selected provinces are Matabeleland South with HIV prevalence of 21.7%, Harare with HIV prevalence of 13.7% and Manicaland with HIV prevalence of 11.0%. </w:t>
      </w:r>
      <w:r w:rsidR="00E309A8" w:rsidRPr="008E3D40">
        <w:rPr>
          <w:lang w:val="en-GB"/>
        </w:rPr>
        <w:t>This research employed a cross-sectional research design</w:t>
      </w:r>
      <w:r w:rsidR="00425734" w:rsidRPr="008E3D40">
        <w:rPr>
          <w:lang w:val="en-GB"/>
        </w:rPr>
        <w:t xml:space="preserve">, </w:t>
      </w:r>
      <w:r w:rsidR="00D64308" w:rsidRPr="008E3D40">
        <w:rPr>
          <w:lang w:val="en-GB"/>
        </w:rPr>
        <w:t>involv</w:t>
      </w:r>
      <w:r w:rsidR="00425734" w:rsidRPr="008E3D40">
        <w:rPr>
          <w:lang w:val="en-GB"/>
        </w:rPr>
        <w:t>ing</w:t>
      </w:r>
      <w:r w:rsidR="00D64308" w:rsidRPr="008E3D40">
        <w:rPr>
          <w:lang w:val="en-GB"/>
        </w:rPr>
        <w:t xml:space="preserve"> triangulati</w:t>
      </w:r>
      <w:r w:rsidR="00425734" w:rsidRPr="008E3D40">
        <w:rPr>
          <w:lang w:val="en-GB"/>
        </w:rPr>
        <w:t>o</w:t>
      </w:r>
      <w:r w:rsidR="00D64308" w:rsidRPr="008E3D40">
        <w:rPr>
          <w:lang w:val="en-GB"/>
        </w:rPr>
        <w:t xml:space="preserve">n </w:t>
      </w:r>
      <w:r w:rsidR="00425734" w:rsidRPr="008E3D40">
        <w:rPr>
          <w:lang w:val="en-GB"/>
        </w:rPr>
        <w:t xml:space="preserve">of </w:t>
      </w:r>
      <w:r w:rsidR="00D64308" w:rsidRPr="008E3D40">
        <w:rPr>
          <w:lang w:val="en-GB"/>
        </w:rPr>
        <w:t xml:space="preserve">both </w:t>
      </w:r>
      <w:r w:rsidR="00E309A8" w:rsidRPr="008E3D40">
        <w:rPr>
          <w:lang w:val="en-GB"/>
        </w:rPr>
        <w:t>survey and Focus group discussions (FGD) methods of data collection</w:t>
      </w:r>
      <w:r w:rsidR="00D64308" w:rsidRPr="008E3D40">
        <w:rPr>
          <w:lang w:val="en-GB"/>
        </w:rPr>
        <w:t xml:space="preserve">. </w:t>
      </w:r>
      <w:r w:rsidR="00DB1CEA" w:rsidRPr="008E3D40">
        <w:rPr>
          <w:lang w:val="en-GB"/>
        </w:rPr>
        <w:t xml:space="preserve">A survey was used to collect quantitative data </w:t>
      </w:r>
      <w:r w:rsidR="00AF4EB7" w:rsidRPr="008E3D40">
        <w:rPr>
          <w:lang w:val="en-GB"/>
        </w:rPr>
        <w:t>using</w:t>
      </w:r>
      <w:r w:rsidR="00DB1CEA" w:rsidRPr="008E3D40">
        <w:rPr>
          <w:lang w:val="en-GB"/>
        </w:rPr>
        <w:t xml:space="preserve"> </w:t>
      </w:r>
      <w:r w:rsidR="00AF4EB7" w:rsidRPr="008E3D40">
        <w:rPr>
          <w:lang w:val="en-GB"/>
        </w:rPr>
        <w:t xml:space="preserve">the </w:t>
      </w:r>
      <w:r w:rsidR="00C11E37" w:rsidRPr="008E3D40">
        <w:rPr>
          <w:lang w:val="en-GB"/>
        </w:rPr>
        <w:t>questionnaire. The</w:t>
      </w:r>
      <w:r w:rsidR="00D64308" w:rsidRPr="008E3D40">
        <w:rPr>
          <w:lang w:val="en-GB"/>
        </w:rPr>
        <w:t xml:space="preserve"> questionnaire was translated into </w:t>
      </w:r>
      <w:r w:rsidR="001266E7" w:rsidRPr="008E3D40">
        <w:rPr>
          <w:lang w:val="en-GB"/>
        </w:rPr>
        <w:t>Shona</w:t>
      </w:r>
      <w:r w:rsidR="0037497F" w:rsidRPr="008E3D40">
        <w:rPr>
          <w:lang w:val="en-GB"/>
        </w:rPr>
        <w:t xml:space="preserve"> and Ndebele</w:t>
      </w:r>
      <w:r w:rsidR="00D64308" w:rsidRPr="008E3D40">
        <w:rPr>
          <w:lang w:val="en-GB"/>
        </w:rPr>
        <w:t xml:space="preserve">. Data was collected using mobile devices. Data collection was conducted by trained enumerators. </w:t>
      </w:r>
      <w:r w:rsidR="001B157F" w:rsidRPr="008E3D40">
        <w:rPr>
          <w:lang w:val="en-GB"/>
        </w:rPr>
        <w:t xml:space="preserve">During the training, enumerators were familiarized with the broad objectives of the study, the context in </w:t>
      </w:r>
      <w:r w:rsidR="007B3B54">
        <w:rPr>
          <w:lang w:val="en-GB"/>
        </w:rPr>
        <w:t>that</w:t>
      </w:r>
      <w:r w:rsidR="001B157F" w:rsidRPr="008E3D40">
        <w:rPr>
          <w:lang w:val="en-GB"/>
        </w:rPr>
        <w:t xml:space="preserve"> the study came about and the importance of ethical conduct. </w:t>
      </w:r>
    </w:p>
    <w:p w14:paraId="27E1F52D" w14:textId="77777777" w:rsidR="007B3B54" w:rsidRPr="008E3D40" w:rsidRDefault="007B3B54" w:rsidP="007B3B54">
      <w:pPr>
        <w:jc w:val="both"/>
        <w:rPr>
          <w:lang w:val="en-GB"/>
        </w:rPr>
      </w:pPr>
    </w:p>
    <w:p w14:paraId="716E57BA" w14:textId="10DAC542" w:rsidR="00C97FCD" w:rsidRPr="008E3D40" w:rsidRDefault="003B686B" w:rsidP="007B3B54">
      <w:pPr>
        <w:jc w:val="both"/>
        <w:rPr>
          <w:i/>
          <w:iCs/>
          <w:lang w:val="en-GB"/>
        </w:rPr>
      </w:pPr>
      <w:r w:rsidRPr="008E3D40">
        <w:rPr>
          <w:lang w:val="en-GB"/>
        </w:rPr>
        <w:t>The</w:t>
      </w:r>
      <w:r w:rsidR="00C97FCD" w:rsidRPr="008E3D40">
        <w:rPr>
          <w:lang w:val="en-GB"/>
        </w:rPr>
        <w:t xml:space="preserve"> general youth population was sampled from the general population, while YLHIV was sampled from clinic records. </w:t>
      </w:r>
      <w:r w:rsidRPr="008E3D40">
        <w:rPr>
          <w:lang w:val="en-GB"/>
        </w:rPr>
        <w:t>The first stage</w:t>
      </w:r>
      <w:r w:rsidR="00543C4B" w:rsidRPr="008E3D40">
        <w:rPr>
          <w:lang w:val="en-GB"/>
        </w:rPr>
        <w:t xml:space="preserve"> of sampling</w:t>
      </w:r>
      <w:r w:rsidRPr="008E3D40">
        <w:rPr>
          <w:lang w:val="en-GB"/>
        </w:rPr>
        <w:t xml:space="preserve"> </w:t>
      </w:r>
      <w:r w:rsidR="00C97FCD" w:rsidRPr="008E3D40">
        <w:rPr>
          <w:lang w:val="en-GB"/>
        </w:rPr>
        <w:t>include</w:t>
      </w:r>
      <w:r w:rsidRPr="008E3D40">
        <w:rPr>
          <w:lang w:val="en-GB"/>
        </w:rPr>
        <w:t>d</w:t>
      </w:r>
      <w:r w:rsidR="00C97FCD" w:rsidRPr="008E3D40">
        <w:rPr>
          <w:lang w:val="en-GB"/>
        </w:rPr>
        <w:t xml:space="preserve"> all the three selected provinces of Zimbabwe with the highest, </w:t>
      </w:r>
      <w:proofErr w:type="gramStart"/>
      <w:r w:rsidR="00C97FCD" w:rsidRPr="008E3D40">
        <w:rPr>
          <w:lang w:val="en-GB"/>
        </w:rPr>
        <w:t>medium</w:t>
      </w:r>
      <w:proofErr w:type="gramEnd"/>
      <w:r w:rsidR="00C97FCD" w:rsidRPr="008E3D40">
        <w:rPr>
          <w:lang w:val="en-GB"/>
        </w:rPr>
        <w:t xml:space="preserve"> and lowest prev</w:t>
      </w:r>
      <w:r w:rsidRPr="008E3D40">
        <w:rPr>
          <w:lang w:val="en-GB"/>
        </w:rPr>
        <w:t xml:space="preserve">alence levels as stated earlier. The second stage </w:t>
      </w:r>
      <w:r w:rsidR="00543C4B" w:rsidRPr="008E3D40">
        <w:rPr>
          <w:lang w:val="en-GB"/>
        </w:rPr>
        <w:t xml:space="preserve">of sampling </w:t>
      </w:r>
      <w:r w:rsidRPr="008E3D40">
        <w:rPr>
          <w:lang w:val="en-GB"/>
        </w:rPr>
        <w:t>was</w:t>
      </w:r>
      <w:r w:rsidR="00C97FCD" w:rsidRPr="008E3D40">
        <w:rPr>
          <w:lang w:val="en-GB"/>
        </w:rPr>
        <w:t xml:space="preserve"> to select two HIV hot spot districts, rural and urban in each of the selected provinces. Thirdly, in the hot spot districts, all clinics with Opportunistic In</w:t>
      </w:r>
      <w:r w:rsidR="008F5FA1" w:rsidRPr="008E3D40">
        <w:rPr>
          <w:lang w:val="en-GB"/>
        </w:rPr>
        <w:t>fection (OI) departments were</w:t>
      </w:r>
      <w:r w:rsidR="00C97FCD" w:rsidRPr="008E3D40">
        <w:rPr>
          <w:lang w:val="en-GB"/>
        </w:rPr>
        <w:t xml:space="preserve"> identified and the</w:t>
      </w:r>
      <w:r w:rsidR="00543C4B" w:rsidRPr="008E3D40">
        <w:rPr>
          <w:lang w:val="en-GB"/>
        </w:rPr>
        <w:t>ir lists of patients requested.</w:t>
      </w:r>
      <w:r w:rsidR="00C97FCD" w:rsidRPr="008E3D40">
        <w:rPr>
          <w:lang w:val="en-GB"/>
        </w:rPr>
        <w:t xml:space="preserve"> From a list of YLHIV who know their HIV status, a simple r</w:t>
      </w:r>
      <w:r w:rsidR="008F5FA1" w:rsidRPr="008E3D40">
        <w:rPr>
          <w:lang w:val="en-GB"/>
        </w:rPr>
        <w:t>andom selection of YLHIV was done</w:t>
      </w:r>
      <w:r w:rsidR="00C97FCD" w:rsidRPr="008E3D40">
        <w:rPr>
          <w:lang w:val="en-GB"/>
        </w:rPr>
        <w:t>. Youths who perceive</w:t>
      </w:r>
      <w:r w:rsidR="008F5FA1" w:rsidRPr="008E3D40">
        <w:rPr>
          <w:lang w:val="en-GB"/>
        </w:rPr>
        <w:t>d</w:t>
      </w:r>
      <w:r w:rsidR="00C97FCD" w:rsidRPr="008E3D40">
        <w:rPr>
          <w:lang w:val="en-GB"/>
        </w:rPr>
        <w:t xml:space="preserve"> the</w:t>
      </w:r>
      <w:r w:rsidR="008F5FA1" w:rsidRPr="008E3D40">
        <w:rPr>
          <w:lang w:val="en-GB"/>
        </w:rPr>
        <w:t xml:space="preserve">mselves as </w:t>
      </w:r>
      <w:r w:rsidR="007B3B54">
        <w:rPr>
          <w:lang w:val="en-GB"/>
        </w:rPr>
        <w:t>HIV-negative</w:t>
      </w:r>
      <w:r w:rsidR="008F5FA1" w:rsidRPr="008E3D40">
        <w:rPr>
          <w:lang w:val="en-GB"/>
        </w:rPr>
        <w:t xml:space="preserve"> were </w:t>
      </w:r>
      <w:r w:rsidR="00C97FCD" w:rsidRPr="008E3D40">
        <w:rPr>
          <w:lang w:val="en-GB"/>
        </w:rPr>
        <w:t xml:space="preserve">selected from the general population aged 15-24 in the district. </w:t>
      </w:r>
      <w:r w:rsidR="007B3B54" w:rsidRPr="007B3B54">
        <w:rPr>
          <w:lang w:val="en-GB"/>
        </w:rPr>
        <w:t>Thus,</w:t>
      </w:r>
      <w:r w:rsidR="00C97FCD" w:rsidRPr="008E3D40">
        <w:rPr>
          <w:lang w:val="en-GB"/>
        </w:rPr>
        <w:t xml:space="preserve"> at district level, 6 wards are purposively selected covering the geographical North, South, West, East and Central areas of the dis</w:t>
      </w:r>
      <w:r w:rsidR="008F5FA1" w:rsidRPr="008E3D40">
        <w:rPr>
          <w:lang w:val="en-GB"/>
        </w:rPr>
        <w:t>trict. One enumeration area was</w:t>
      </w:r>
      <w:r w:rsidR="00C97FCD" w:rsidRPr="008E3D40">
        <w:rPr>
          <w:lang w:val="en-GB"/>
        </w:rPr>
        <w:t xml:space="preserve"> randomly selected in the selected wards. Within the selected EAs, there</w:t>
      </w:r>
      <w:r w:rsidR="008F5FA1" w:rsidRPr="008E3D40">
        <w:rPr>
          <w:lang w:val="en-GB"/>
        </w:rPr>
        <w:t xml:space="preserve"> was </w:t>
      </w:r>
      <w:r w:rsidR="00C97FCD" w:rsidRPr="008E3D40">
        <w:rPr>
          <w:lang w:val="en-GB"/>
        </w:rPr>
        <w:t>a systematic random selection of households. Within the selected households, only one</w:t>
      </w:r>
      <w:r w:rsidR="008F5FA1" w:rsidRPr="008E3D40">
        <w:rPr>
          <w:lang w:val="en-GB"/>
        </w:rPr>
        <w:t xml:space="preserve"> youth aged 15-24 years was </w:t>
      </w:r>
      <w:r w:rsidR="00C97FCD" w:rsidRPr="008E3D40">
        <w:rPr>
          <w:lang w:val="en-GB"/>
        </w:rPr>
        <w:t xml:space="preserve">randomly selected. </w:t>
      </w:r>
    </w:p>
    <w:p w14:paraId="1F783DF4" w14:textId="52936C73" w:rsidR="001F3718" w:rsidRPr="008E3D40" w:rsidRDefault="008F5FA1" w:rsidP="007B3B54">
      <w:pPr>
        <w:jc w:val="both"/>
        <w:rPr>
          <w:lang w:val="en-GB"/>
        </w:rPr>
      </w:pPr>
      <w:r w:rsidRPr="008E3D40">
        <w:rPr>
          <w:lang w:val="en-GB"/>
        </w:rPr>
        <w:t xml:space="preserve">A data entry template was </w:t>
      </w:r>
      <w:r w:rsidR="00C97FCD" w:rsidRPr="008E3D40">
        <w:rPr>
          <w:lang w:val="en-GB"/>
        </w:rPr>
        <w:t>develop</w:t>
      </w:r>
      <w:r w:rsidRPr="008E3D40">
        <w:rPr>
          <w:lang w:val="en-GB"/>
        </w:rPr>
        <w:t>ed for the questionnaire using t</w:t>
      </w:r>
      <w:r w:rsidR="00C97FCD" w:rsidRPr="008E3D40">
        <w:rPr>
          <w:lang w:val="en-GB"/>
        </w:rPr>
        <w:t>he Census and Survey Processing System (</w:t>
      </w:r>
      <w:proofErr w:type="spellStart"/>
      <w:r w:rsidR="00C97FCD" w:rsidRPr="008E3D40">
        <w:rPr>
          <w:lang w:val="en-GB"/>
        </w:rPr>
        <w:t>CSPro</w:t>
      </w:r>
      <w:proofErr w:type="spellEnd"/>
      <w:r w:rsidR="00C97FCD" w:rsidRPr="008E3D40">
        <w:rPr>
          <w:lang w:val="en-GB"/>
        </w:rPr>
        <w:t xml:space="preserve">) 7.0.1 for windows. Quality assurance mechanisms </w:t>
      </w:r>
      <w:r w:rsidRPr="008E3D40">
        <w:rPr>
          <w:lang w:val="en-GB"/>
        </w:rPr>
        <w:t xml:space="preserve">were </w:t>
      </w:r>
      <w:r w:rsidR="00C97FCD" w:rsidRPr="008E3D40">
        <w:rPr>
          <w:lang w:val="en-GB"/>
        </w:rPr>
        <w:t>developed, including skip patterns and logical checks as well as pre-coding allowable response values. Frequency tabl</w:t>
      </w:r>
      <w:r w:rsidR="00543C4B" w:rsidRPr="008E3D40">
        <w:rPr>
          <w:lang w:val="en-GB"/>
        </w:rPr>
        <w:t>es,</w:t>
      </w:r>
      <w:r w:rsidRPr="008E3D40">
        <w:rPr>
          <w:lang w:val="en-GB"/>
        </w:rPr>
        <w:t xml:space="preserve"> Cross-tabulations </w:t>
      </w:r>
      <w:r w:rsidR="00543C4B" w:rsidRPr="008E3D40">
        <w:rPr>
          <w:lang w:val="en-GB"/>
        </w:rPr>
        <w:t xml:space="preserve">and logistic regression </w:t>
      </w:r>
      <w:r w:rsidRPr="008E3D40">
        <w:rPr>
          <w:lang w:val="en-GB"/>
        </w:rPr>
        <w:t>were</w:t>
      </w:r>
      <w:r w:rsidR="00C97FCD" w:rsidRPr="008E3D40">
        <w:rPr>
          <w:lang w:val="en-GB"/>
        </w:rPr>
        <w:t xml:space="preserve"> used for data analysis</w:t>
      </w:r>
      <w:r w:rsidRPr="008E3D40">
        <w:rPr>
          <w:lang w:val="en-GB"/>
        </w:rPr>
        <w:t>.</w:t>
      </w:r>
      <w:r w:rsidR="00627D88" w:rsidRPr="008E3D40">
        <w:rPr>
          <w:lang w:val="en-GB"/>
        </w:rPr>
        <w:t xml:space="preserve"> </w:t>
      </w:r>
    </w:p>
    <w:p w14:paraId="633A10C2" w14:textId="3CE678C6" w:rsidR="00D64308" w:rsidRPr="008E3D40" w:rsidRDefault="00107EC2" w:rsidP="007B3B54">
      <w:pPr>
        <w:jc w:val="both"/>
        <w:rPr>
          <w:lang w:val="en-GB"/>
        </w:rPr>
      </w:pPr>
      <w:bookmarkStart w:id="2" w:name="_Toc238958954"/>
      <w:r w:rsidRPr="008E3D40">
        <w:rPr>
          <w:lang w:val="en-GB"/>
        </w:rPr>
        <w:t>No personal identifying information was</w:t>
      </w:r>
      <w:r w:rsidR="008D15F3" w:rsidRPr="008E3D40">
        <w:rPr>
          <w:lang w:val="en-GB"/>
        </w:rPr>
        <w:t xml:space="preserve"> collected</w:t>
      </w:r>
      <w:r w:rsidRPr="008E3D40">
        <w:rPr>
          <w:lang w:val="en-GB"/>
        </w:rPr>
        <w:t xml:space="preserve">. </w:t>
      </w:r>
      <w:r w:rsidR="00627D88" w:rsidRPr="008E3D40">
        <w:rPr>
          <w:lang w:val="en-GB"/>
        </w:rPr>
        <w:t xml:space="preserve">All the interviewers were taught on ethical conduct. There was an assurance to adolescents that all the information discussed </w:t>
      </w:r>
      <w:r w:rsidR="00627D88" w:rsidRPr="008E3D40">
        <w:rPr>
          <w:lang w:val="en-GB"/>
        </w:rPr>
        <w:lastRenderedPageBreak/>
        <w:t xml:space="preserve">during the interviews will be kept confidential. Consent was asked to use voice recorders. </w:t>
      </w:r>
      <w:r w:rsidR="00442664" w:rsidRPr="008E3D40">
        <w:rPr>
          <w:lang w:val="en-GB"/>
        </w:rPr>
        <w:t xml:space="preserve">The study was approved by </w:t>
      </w:r>
      <w:r w:rsidR="00627D88" w:rsidRPr="008E3D40">
        <w:rPr>
          <w:lang w:val="en-GB"/>
        </w:rPr>
        <w:t>Medical Research Council of Zimbabwe (</w:t>
      </w:r>
      <w:r w:rsidR="00341A38" w:rsidRPr="007B3B54">
        <w:rPr>
          <w:sz w:val="22"/>
          <w:szCs w:val="22"/>
          <w:lang w:val="en-GB"/>
        </w:rPr>
        <w:t>MRCZ/A/2942</w:t>
      </w:r>
      <w:r w:rsidR="00627D88" w:rsidRPr="008E3D40">
        <w:rPr>
          <w:lang w:val="en-GB"/>
        </w:rPr>
        <w:t>)</w:t>
      </w:r>
      <w:bookmarkEnd w:id="2"/>
      <w:r w:rsidR="006362A0" w:rsidRPr="008E3D40">
        <w:rPr>
          <w:lang w:val="en-GB"/>
        </w:rPr>
        <w:t>.</w:t>
      </w:r>
    </w:p>
    <w:p w14:paraId="58EF31AD" w14:textId="77777777" w:rsidR="00634051" w:rsidRPr="008E3D40" w:rsidRDefault="00634051" w:rsidP="007B3B54">
      <w:pPr>
        <w:jc w:val="both"/>
        <w:rPr>
          <w:highlight w:val="yellow"/>
          <w:lang w:val="en-GB"/>
        </w:rPr>
      </w:pPr>
    </w:p>
    <w:p w14:paraId="1C070C56" w14:textId="77777777" w:rsidR="00243A22" w:rsidRDefault="00243A22" w:rsidP="007B3B54">
      <w:pPr>
        <w:jc w:val="both"/>
        <w:rPr>
          <w:b/>
          <w:lang w:val="en-GB"/>
        </w:rPr>
      </w:pPr>
    </w:p>
    <w:p w14:paraId="071CDA0C" w14:textId="6F5E9F02" w:rsidR="009C4166" w:rsidRPr="008E3D40" w:rsidRDefault="003234A2" w:rsidP="007B3B54">
      <w:pPr>
        <w:jc w:val="both"/>
        <w:rPr>
          <w:b/>
          <w:lang w:val="en-GB"/>
        </w:rPr>
      </w:pPr>
      <w:r w:rsidRPr="008E3D40">
        <w:rPr>
          <w:b/>
          <w:lang w:val="en-GB"/>
        </w:rPr>
        <w:t>RESULTS</w:t>
      </w:r>
    </w:p>
    <w:p w14:paraId="1A548B2F" w14:textId="3A64C237" w:rsidR="00E05D01" w:rsidRPr="008E3D40" w:rsidRDefault="006362A0" w:rsidP="007B3B54">
      <w:pPr>
        <w:jc w:val="both"/>
        <w:rPr>
          <w:lang w:val="en-GB"/>
        </w:rPr>
      </w:pPr>
      <w:r w:rsidRPr="008E3D40">
        <w:rPr>
          <w:lang w:val="en-GB"/>
        </w:rPr>
        <w:t xml:space="preserve">The study sought to investigate Reproductive Health knowledge among </w:t>
      </w:r>
      <w:r w:rsidR="007B3B54">
        <w:rPr>
          <w:lang w:val="en-GB"/>
        </w:rPr>
        <w:t>HIV-positive</w:t>
      </w:r>
      <w:r w:rsidRPr="008E3D40">
        <w:rPr>
          <w:lang w:val="en-GB"/>
        </w:rPr>
        <w:t xml:space="preserve"> and </w:t>
      </w:r>
      <w:r w:rsidR="007B3B54">
        <w:rPr>
          <w:lang w:val="en-GB"/>
        </w:rPr>
        <w:t>HIV-negative</w:t>
      </w:r>
      <w:r w:rsidRPr="008E3D40">
        <w:rPr>
          <w:lang w:val="en-GB"/>
        </w:rPr>
        <w:t xml:space="preserve"> youths in Zimbabwe. </w:t>
      </w:r>
      <w:r w:rsidRPr="007B3B54">
        <w:rPr>
          <w:lang w:val="en-GB"/>
        </w:rPr>
        <w:t xml:space="preserve">Findings from 600 youths were presented with 400 YLHIV and 200 </w:t>
      </w:r>
      <w:r w:rsidR="007B3B54">
        <w:rPr>
          <w:lang w:val="en-GB"/>
        </w:rPr>
        <w:t>HIV-negative</w:t>
      </w:r>
      <w:r w:rsidRPr="007B3B54">
        <w:rPr>
          <w:lang w:val="en-GB"/>
        </w:rPr>
        <w:t>.</w:t>
      </w:r>
    </w:p>
    <w:p w14:paraId="11EA2F5F" w14:textId="77777777" w:rsidR="008E3D40" w:rsidRDefault="008E3D40" w:rsidP="007B3B54">
      <w:pPr>
        <w:jc w:val="both"/>
        <w:rPr>
          <w:rFonts w:eastAsiaTheme="minorHAnsi"/>
          <w:iCs/>
          <w:color w:val="000000" w:themeColor="text1"/>
          <w:lang w:val="en-GB"/>
        </w:rPr>
      </w:pPr>
    </w:p>
    <w:p w14:paraId="39D461E8" w14:textId="77777777" w:rsidR="008F5FA1" w:rsidRPr="008E3D40" w:rsidRDefault="008F5FA1" w:rsidP="007B3B54">
      <w:pPr>
        <w:jc w:val="both"/>
        <w:rPr>
          <w:rFonts w:eastAsiaTheme="minorHAnsi"/>
          <w:b/>
          <w:iCs/>
          <w:color w:val="000000" w:themeColor="text1"/>
          <w:lang w:val="en-GB"/>
        </w:rPr>
      </w:pPr>
      <w:r w:rsidRPr="008E3D40">
        <w:rPr>
          <w:rFonts w:eastAsiaTheme="minorHAnsi"/>
          <w:b/>
          <w:iCs/>
          <w:color w:val="000000" w:themeColor="text1"/>
          <w:lang w:val="en-GB"/>
        </w:rPr>
        <w:t>Demographic socio-characteristics of respondents</w:t>
      </w:r>
    </w:p>
    <w:p w14:paraId="6688A457" w14:textId="77777777" w:rsidR="008F5FA1" w:rsidRPr="008E3D40" w:rsidRDefault="008F5FA1" w:rsidP="007B3B54">
      <w:pPr>
        <w:jc w:val="both"/>
        <w:rPr>
          <w:rFonts w:eastAsiaTheme="minorHAnsi"/>
          <w:iCs/>
          <w:color w:val="000000" w:themeColor="text1"/>
          <w:lang w:val="en-GB"/>
        </w:rPr>
      </w:pPr>
    </w:p>
    <w:p w14:paraId="23BCE370" w14:textId="35E53C49" w:rsidR="008F5FA1" w:rsidRPr="008E3D40" w:rsidRDefault="008F5FA1" w:rsidP="007B3B54">
      <w:pPr>
        <w:jc w:val="both"/>
        <w:rPr>
          <w:rFonts w:eastAsiaTheme="minorHAnsi"/>
          <w:iCs/>
          <w:color w:val="000000" w:themeColor="text1"/>
          <w:lang w:val="en-GB"/>
        </w:rPr>
      </w:pPr>
      <w:r w:rsidRPr="008E3D40">
        <w:rPr>
          <w:rFonts w:eastAsiaTheme="minorHAnsi"/>
          <w:iCs/>
          <w:color w:val="000000" w:themeColor="text1"/>
          <w:lang w:val="en-GB"/>
        </w:rPr>
        <w:t>The sample compris</w:t>
      </w:r>
      <w:r w:rsidR="006362A0" w:rsidRPr="008E3D40">
        <w:rPr>
          <w:rFonts w:eastAsiaTheme="minorHAnsi"/>
          <w:iCs/>
          <w:color w:val="000000" w:themeColor="text1"/>
          <w:lang w:val="en-GB"/>
        </w:rPr>
        <w:t>es of 67% YLHIV</w:t>
      </w:r>
      <w:r w:rsidRPr="008E3D40">
        <w:rPr>
          <w:rFonts w:eastAsiaTheme="minorHAnsi"/>
          <w:iCs/>
          <w:color w:val="000000" w:themeColor="text1"/>
          <w:lang w:val="en-GB"/>
        </w:rPr>
        <w:t xml:space="preserve"> and 33% Youths perceived to be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(to be subsequently referred to as </w:t>
      </w:r>
      <w:r w:rsidR="007B3B54">
        <w:rPr>
          <w:rFonts w:eastAsiaTheme="minorHAnsi"/>
          <w:iCs/>
          <w:color w:val="000000" w:themeColor="text1"/>
          <w:lang w:val="en-GB"/>
        </w:rPr>
        <w:t>HIV-negative</w:t>
      </w:r>
      <w:r w:rsidRPr="008E3D40">
        <w:rPr>
          <w:rFonts w:eastAsiaTheme="minorHAnsi"/>
          <w:iCs/>
          <w:color w:val="000000" w:themeColor="text1"/>
          <w:lang w:val="en-GB"/>
        </w:rPr>
        <w:t>). In this</w:t>
      </w:r>
      <w:r w:rsidR="006362A0" w:rsidRPr="008E3D40">
        <w:rPr>
          <w:rFonts w:eastAsiaTheme="minorHAnsi"/>
          <w:iCs/>
          <w:color w:val="000000" w:themeColor="text1"/>
          <w:lang w:val="en-GB"/>
        </w:rPr>
        <w:t xml:space="preserve"> sample, the </w:t>
      </w:r>
      <w:r w:rsidR="00D12AE8" w:rsidRPr="00D12AE8">
        <w:rPr>
          <w:rFonts w:eastAsiaTheme="minorHAnsi"/>
          <w:iCs/>
          <w:color w:val="000000" w:themeColor="text1"/>
          <w:lang w:val="en-GB"/>
        </w:rPr>
        <w:t>15–19-year-olds</w:t>
      </w:r>
      <w:r w:rsidR="006362A0" w:rsidRPr="008E3D40">
        <w:rPr>
          <w:rFonts w:eastAsiaTheme="minorHAnsi"/>
          <w:iCs/>
          <w:color w:val="000000" w:themeColor="text1"/>
          <w:lang w:val="en-GB"/>
        </w:rPr>
        <w:t xml:space="preserve"> were</w:t>
      </w:r>
      <w:r w:rsidRPr="008E3D40">
        <w:rPr>
          <w:rFonts w:eastAsiaTheme="minorHAnsi"/>
          <w:iCs/>
          <w:color w:val="000000" w:themeColor="text1"/>
          <w:lang w:val="en-GB"/>
        </w:rPr>
        <w:t xml:space="preserve"> slightly more, 52%, than the </w:t>
      </w:r>
      <w:r w:rsidR="00D12AE8" w:rsidRPr="00D12AE8">
        <w:rPr>
          <w:rFonts w:eastAsiaTheme="minorHAnsi"/>
          <w:iCs/>
          <w:color w:val="000000" w:themeColor="text1"/>
          <w:lang w:val="en-GB"/>
        </w:rPr>
        <w:t>20–24-year-olds</w:t>
      </w:r>
      <w:r w:rsidRPr="008E3D40">
        <w:rPr>
          <w:rFonts w:eastAsiaTheme="minorHAnsi"/>
          <w:iCs/>
          <w:color w:val="000000" w:themeColor="text1"/>
          <w:lang w:val="en-GB"/>
        </w:rPr>
        <w:t>, 48%. Y</w:t>
      </w:r>
      <w:r w:rsidR="006362A0" w:rsidRPr="008E3D40">
        <w:rPr>
          <w:rFonts w:eastAsiaTheme="minorHAnsi"/>
          <w:iCs/>
          <w:color w:val="000000" w:themeColor="text1"/>
          <w:lang w:val="en-GB"/>
        </w:rPr>
        <w:t>outh living with HIV were</w:t>
      </w:r>
      <w:r w:rsidRPr="008E3D40">
        <w:rPr>
          <w:rFonts w:eastAsiaTheme="minorHAnsi"/>
          <w:iCs/>
          <w:color w:val="000000" w:themeColor="text1"/>
          <w:lang w:val="en-GB"/>
        </w:rPr>
        <w:t xml:space="preserve"> slightly younger than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youths, 53% and 47% were aged 15-19 and 20-24 years respectively compared to 50% for both age groups for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youths. Females dominated the sample, 52%, compared to males, 48%; however, this female dominance is more pronounced among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youths, 57%, compared to YLHIV, 47% (p=0.02). </w:t>
      </w:r>
      <w:proofErr w:type="gramStart"/>
      <w:r w:rsidRPr="008E3D40">
        <w:rPr>
          <w:rFonts w:eastAsiaTheme="minorHAnsi"/>
          <w:iCs/>
          <w:color w:val="000000" w:themeColor="text1"/>
          <w:lang w:val="en-GB"/>
        </w:rPr>
        <w:t>The majority of</w:t>
      </w:r>
      <w:proofErr w:type="gramEnd"/>
      <w:r w:rsidRPr="008E3D40">
        <w:rPr>
          <w:rFonts w:eastAsiaTheme="minorHAnsi"/>
          <w:iCs/>
          <w:color w:val="000000" w:themeColor="text1"/>
          <w:lang w:val="en-GB"/>
        </w:rPr>
        <w:t xml:space="preserve"> youths, 81%, reported that they were not married, while 16% reported that they were married or cohabiting. The proportion that has never married is </w:t>
      </w:r>
      <w:proofErr w:type="gramStart"/>
      <w:r w:rsidRPr="008E3D40">
        <w:rPr>
          <w:rFonts w:eastAsiaTheme="minorHAnsi"/>
          <w:iCs/>
          <w:color w:val="000000" w:themeColor="text1"/>
          <w:lang w:val="en-GB"/>
        </w:rPr>
        <w:t>fairly comparable</w:t>
      </w:r>
      <w:proofErr w:type="gramEnd"/>
      <w:r w:rsidRPr="008E3D40">
        <w:rPr>
          <w:rFonts w:eastAsiaTheme="minorHAnsi"/>
          <w:iCs/>
          <w:color w:val="000000" w:themeColor="text1"/>
          <w:lang w:val="en-GB"/>
        </w:rPr>
        <w:t xml:space="preserve"> between YLHIV and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youths albeit with a bias towards the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youths, 80%, compared to 83</w:t>
      </w:r>
      <w:r w:rsidR="00341A38" w:rsidRPr="008E3D40">
        <w:rPr>
          <w:rFonts w:eastAsiaTheme="minorHAnsi"/>
          <w:iCs/>
          <w:color w:val="000000" w:themeColor="text1"/>
          <w:lang w:val="en-GB"/>
        </w:rPr>
        <w:t>%. The</w:t>
      </w:r>
      <w:r w:rsidRPr="008E3D40">
        <w:rPr>
          <w:rFonts w:eastAsiaTheme="minorHAnsi"/>
          <w:iCs/>
          <w:color w:val="000000" w:themeColor="text1"/>
          <w:lang w:val="en-GB"/>
        </w:rPr>
        <w:t xml:space="preserve"> largest proportion of youths, 62%, reported that they completed tertiary education, this is comparable between YLHIV, 59%, and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youths, 68%. A sizeable proportion of youths, 38%, reported that they completed secondary education, this is comparable between YLHIV, 40%, and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youths, 32%. However, worth noting is the fact that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youth</w:t>
      </w:r>
      <w:r w:rsidR="006362A0" w:rsidRPr="008E3D40">
        <w:rPr>
          <w:rFonts w:eastAsiaTheme="minorHAnsi"/>
          <w:iCs/>
          <w:color w:val="000000" w:themeColor="text1"/>
          <w:lang w:val="en-GB"/>
        </w:rPr>
        <w:t>s were</w:t>
      </w:r>
      <w:r w:rsidRPr="008E3D40">
        <w:rPr>
          <w:rFonts w:eastAsiaTheme="minorHAnsi"/>
          <w:iCs/>
          <w:color w:val="000000" w:themeColor="text1"/>
          <w:lang w:val="en-GB"/>
        </w:rPr>
        <w:t xml:space="preserve"> more likely to complete college, 68%, compared to YLHIV, 59% (p=</w:t>
      </w:r>
      <w:r w:rsidRPr="008E3D40">
        <w:rPr>
          <w:color w:val="000000" w:themeColor="text1"/>
          <w:lang w:val="en-GB"/>
        </w:rPr>
        <w:t>0.001)</w:t>
      </w:r>
      <w:r w:rsidRPr="008E3D40">
        <w:rPr>
          <w:rFonts w:eastAsiaTheme="minorHAnsi"/>
          <w:iCs/>
          <w:color w:val="000000" w:themeColor="text1"/>
          <w:lang w:val="en-GB"/>
        </w:rPr>
        <w:t xml:space="preserve">. The dominant religion is Christianity, 63%, this is comparable between the two groups with a slight bias towards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youths, 64% compared to YLHIV, 62%. A sizeable proportion of youths, 14%, reported having a disability. However, YLHIV are four times more likely to be living with disability, 19%, compared to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youths, 4% (p</w:t>
      </w:r>
      <w:r w:rsidRPr="008E3D40">
        <w:rPr>
          <w:color w:val="000000" w:themeColor="text1"/>
          <w:lang w:val="en-GB"/>
        </w:rPr>
        <w:t>&lt;0.0001)</w:t>
      </w:r>
      <w:r w:rsidRPr="008E3D40">
        <w:rPr>
          <w:rFonts w:eastAsiaTheme="minorHAnsi"/>
          <w:iCs/>
          <w:color w:val="000000" w:themeColor="text1"/>
          <w:lang w:val="en-GB"/>
        </w:rPr>
        <w:t xml:space="preserve">. The largest proportion of youths, 64%, were living in urban areas while 36% were living in rural areas, this is comparable between YLHIV, 65%, compared to 62% among </w:t>
      </w:r>
      <w:r w:rsidR="007B3B54">
        <w:rPr>
          <w:rFonts w:eastAsiaTheme="minorHAnsi"/>
          <w:iCs/>
          <w:color w:val="000000" w:themeColor="text1"/>
          <w:lang w:val="en-GB"/>
        </w:rPr>
        <w:t>HIV-negative</w:t>
      </w:r>
      <w:r w:rsidRPr="008E3D40">
        <w:rPr>
          <w:rFonts w:eastAsiaTheme="minorHAnsi"/>
          <w:iCs/>
          <w:color w:val="000000" w:themeColor="text1"/>
          <w:lang w:val="en-GB"/>
        </w:rPr>
        <w:t xml:space="preserve"> youths. </w:t>
      </w:r>
    </w:p>
    <w:p w14:paraId="2F9A2A51" w14:textId="77777777" w:rsidR="00C11E37" w:rsidRPr="008E3D40" w:rsidRDefault="00C11E37" w:rsidP="007B3B54">
      <w:pPr>
        <w:jc w:val="both"/>
        <w:rPr>
          <w:rFonts w:eastAsiaTheme="minorHAnsi"/>
          <w:color w:val="000000" w:themeColor="text1"/>
          <w:lang w:val="en-GB"/>
        </w:rPr>
      </w:pPr>
    </w:p>
    <w:p w14:paraId="206E1795" w14:textId="7CB4652B" w:rsidR="008F5FA1" w:rsidRPr="008E3D40" w:rsidRDefault="008F5FA1" w:rsidP="007B3B54">
      <w:pPr>
        <w:jc w:val="both"/>
        <w:rPr>
          <w:rFonts w:eastAsiaTheme="minorHAnsi"/>
          <w:b/>
          <w:color w:val="000000" w:themeColor="text1"/>
          <w:lang w:val="en-GB"/>
        </w:rPr>
      </w:pPr>
      <w:r w:rsidRPr="008E3D40">
        <w:rPr>
          <w:rFonts w:eastAsiaTheme="minorHAnsi"/>
          <w:b/>
          <w:color w:val="000000" w:themeColor="text1"/>
          <w:lang w:val="en-GB"/>
        </w:rPr>
        <w:t>Table 1: Percentage distribution of demographic socio-characteristics of the respondents by HIV status</w:t>
      </w:r>
    </w:p>
    <w:tbl>
      <w:tblPr>
        <w:tblStyle w:val="TableGrid1"/>
        <w:tblW w:w="10098" w:type="dxa"/>
        <w:tblInd w:w="-113" w:type="dxa"/>
        <w:tblLayout w:type="fixed"/>
        <w:tblLook w:val="04A0" w:firstRow="1" w:lastRow="0" w:firstColumn="1" w:lastColumn="0" w:noHBand="0" w:noVBand="1"/>
      </w:tblPr>
      <w:tblGrid>
        <w:gridCol w:w="2538"/>
        <w:gridCol w:w="1980"/>
        <w:gridCol w:w="1620"/>
        <w:gridCol w:w="1260"/>
        <w:gridCol w:w="2700"/>
      </w:tblGrid>
      <w:tr w:rsidR="008F5FA1" w:rsidRPr="007B3B54" w14:paraId="2258B26A" w14:textId="77777777" w:rsidTr="0003677B">
        <w:tc>
          <w:tcPr>
            <w:tcW w:w="2538" w:type="dxa"/>
          </w:tcPr>
          <w:p w14:paraId="3A8B6514"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Variable</w:t>
            </w:r>
          </w:p>
        </w:tc>
        <w:tc>
          <w:tcPr>
            <w:tcW w:w="1980" w:type="dxa"/>
          </w:tcPr>
          <w:p w14:paraId="10B181B7"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Youths living with HIV</w:t>
            </w:r>
          </w:p>
        </w:tc>
        <w:tc>
          <w:tcPr>
            <w:tcW w:w="1620" w:type="dxa"/>
            <w:tcBorders>
              <w:right w:val="single" w:sz="4" w:space="0" w:color="auto"/>
            </w:tcBorders>
          </w:tcPr>
          <w:p w14:paraId="04CA0DF8" w14:textId="364690AB" w:rsidR="008F5FA1" w:rsidRPr="008E3D40" w:rsidRDefault="007B3B54" w:rsidP="007B3B54">
            <w:pPr>
              <w:jc w:val="both"/>
              <w:rPr>
                <w:color w:val="000000" w:themeColor="text1"/>
                <w:sz w:val="20"/>
                <w:szCs w:val="20"/>
                <w:lang w:val="en-GB"/>
              </w:rPr>
            </w:pPr>
            <w:r>
              <w:rPr>
                <w:color w:val="000000" w:themeColor="text1"/>
                <w:sz w:val="20"/>
                <w:szCs w:val="20"/>
                <w:lang w:val="en-GB"/>
              </w:rPr>
              <w:t>HIV-negative</w:t>
            </w:r>
            <w:r w:rsidR="008F5FA1" w:rsidRPr="008E3D40">
              <w:rPr>
                <w:color w:val="000000" w:themeColor="text1"/>
                <w:sz w:val="20"/>
                <w:szCs w:val="20"/>
                <w:lang w:val="en-GB"/>
              </w:rPr>
              <w:t xml:space="preserve"> Youths</w:t>
            </w:r>
          </w:p>
        </w:tc>
        <w:tc>
          <w:tcPr>
            <w:tcW w:w="1260" w:type="dxa"/>
            <w:tcBorders>
              <w:left w:val="single" w:sz="4" w:space="0" w:color="auto"/>
            </w:tcBorders>
          </w:tcPr>
          <w:p w14:paraId="56869751"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P-value</w:t>
            </w:r>
          </w:p>
        </w:tc>
        <w:tc>
          <w:tcPr>
            <w:tcW w:w="2700" w:type="dxa"/>
          </w:tcPr>
          <w:p w14:paraId="0467EF6C"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Total</w:t>
            </w:r>
          </w:p>
        </w:tc>
      </w:tr>
      <w:tr w:rsidR="008F5FA1" w:rsidRPr="007B3B54" w14:paraId="621DA039" w14:textId="77777777" w:rsidTr="0003677B">
        <w:tc>
          <w:tcPr>
            <w:tcW w:w="2538" w:type="dxa"/>
          </w:tcPr>
          <w:p w14:paraId="3FC15E7B"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Age</w:t>
            </w:r>
          </w:p>
        </w:tc>
        <w:tc>
          <w:tcPr>
            <w:tcW w:w="1980" w:type="dxa"/>
          </w:tcPr>
          <w:p w14:paraId="78526394" w14:textId="77777777" w:rsidR="008F5FA1" w:rsidRPr="008E3D40" w:rsidRDefault="008F5FA1" w:rsidP="007B3B54">
            <w:pPr>
              <w:jc w:val="both"/>
              <w:rPr>
                <w:color w:val="000000" w:themeColor="text1"/>
                <w:sz w:val="20"/>
                <w:szCs w:val="20"/>
                <w:lang w:val="en-GB"/>
              </w:rPr>
            </w:pPr>
          </w:p>
        </w:tc>
        <w:tc>
          <w:tcPr>
            <w:tcW w:w="1620" w:type="dxa"/>
            <w:tcBorders>
              <w:right w:val="single" w:sz="4" w:space="0" w:color="auto"/>
            </w:tcBorders>
          </w:tcPr>
          <w:p w14:paraId="0BC32F3D" w14:textId="77777777" w:rsidR="008F5FA1" w:rsidRPr="008E3D40" w:rsidRDefault="008F5FA1" w:rsidP="007B3B54">
            <w:pPr>
              <w:jc w:val="both"/>
              <w:rPr>
                <w:color w:val="000000" w:themeColor="text1"/>
                <w:sz w:val="20"/>
                <w:szCs w:val="20"/>
                <w:lang w:val="en-GB"/>
              </w:rPr>
            </w:pPr>
          </w:p>
        </w:tc>
        <w:tc>
          <w:tcPr>
            <w:tcW w:w="1260" w:type="dxa"/>
            <w:tcBorders>
              <w:left w:val="single" w:sz="4" w:space="0" w:color="auto"/>
            </w:tcBorders>
          </w:tcPr>
          <w:p w14:paraId="59F7DE0C" w14:textId="77777777" w:rsidR="008F5FA1" w:rsidRPr="008E3D40" w:rsidRDefault="008F5FA1" w:rsidP="007B3B54">
            <w:pPr>
              <w:jc w:val="both"/>
              <w:rPr>
                <w:color w:val="000000" w:themeColor="text1"/>
                <w:sz w:val="20"/>
                <w:szCs w:val="20"/>
                <w:lang w:val="en-GB"/>
              </w:rPr>
            </w:pPr>
          </w:p>
        </w:tc>
        <w:tc>
          <w:tcPr>
            <w:tcW w:w="2700" w:type="dxa"/>
          </w:tcPr>
          <w:p w14:paraId="150E569E" w14:textId="77777777" w:rsidR="008F5FA1" w:rsidRPr="008E3D40" w:rsidRDefault="008F5FA1" w:rsidP="007B3B54">
            <w:pPr>
              <w:jc w:val="both"/>
              <w:rPr>
                <w:color w:val="000000" w:themeColor="text1"/>
                <w:sz w:val="20"/>
                <w:szCs w:val="20"/>
                <w:lang w:val="en-GB"/>
              </w:rPr>
            </w:pPr>
          </w:p>
        </w:tc>
      </w:tr>
      <w:tr w:rsidR="008F5FA1" w:rsidRPr="007B3B54" w14:paraId="03A30EE8" w14:textId="77777777" w:rsidTr="0003677B">
        <w:trPr>
          <w:trHeight w:val="314"/>
        </w:trPr>
        <w:tc>
          <w:tcPr>
            <w:tcW w:w="2538" w:type="dxa"/>
          </w:tcPr>
          <w:p w14:paraId="259886B9"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15-19</w:t>
            </w:r>
          </w:p>
        </w:tc>
        <w:tc>
          <w:tcPr>
            <w:tcW w:w="1980" w:type="dxa"/>
          </w:tcPr>
          <w:p w14:paraId="67751CC7"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52.6</w:t>
            </w:r>
          </w:p>
        </w:tc>
        <w:tc>
          <w:tcPr>
            <w:tcW w:w="1620" w:type="dxa"/>
            <w:tcBorders>
              <w:right w:val="single" w:sz="4" w:space="0" w:color="auto"/>
            </w:tcBorders>
          </w:tcPr>
          <w:p w14:paraId="12DDF9A1"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49.8</w:t>
            </w:r>
          </w:p>
        </w:tc>
        <w:tc>
          <w:tcPr>
            <w:tcW w:w="1260" w:type="dxa"/>
            <w:tcBorders>
              <w:left w:val="single" w:sz="4" w:space="0" w:color="auto"/>
            </w:tcBorders>
          </w:tcPr>
          <w:p w14:paraId="68BE4836"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0.505</w:t>
            </w:r>
          </w:p>
        </w:tc>
        <w:tc>
          <w:tcPr>
            <w:tcW w:w="2700" w:type="dxa"/>
          </w:tcPr>
          <w:p w14:paraId="66E53EB2"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51.7</w:t>
            </w:r>
          </w:p>
        </w:tc>
      </w:tr>
      <w:tr w:rsidR="008F5FA1" w:rsidRPr="007B3B54" w14:paraId="2E8515F0" w14:textId="77777777" w:rsidTr="0003677B">
        <w:tc>
          <w:tcPr>
            <w:tcW w:w="2538" w:type="dxa"/>
          </w:tcPr>
          <w:p w14:paraId="217F7E66"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20-24</w:t>
            </w:r>
          </w:p>
        </w:tc>
        <w:tc>
          <w:tcPr>
            <w:tcW w:w="1980" w:type="dxa"/>
          </w:tcPr>
          <w:p w14:paraId="3320D7A9"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47.4</w:t>
            </w:r>
          </w:p>
        </w:tc>
        <w:tc>
          <w:tcPr>
            <w:tcW w:w="1620" w:type="dxa"/>
            <w:tcBorders>
              <w:right w:val="single" w:sz="4" w:space="0" w:color="auto"/>
            </w:tcBorders>
          </w:tcPr>
          <w:p w14:paraId="0DFE489D"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50.2</w:t>
            </w:r>
          </w:p>
        </w:tc>
        <w:tc>
          <w:tcPr>
            <w:tcW w:w="1260" w:type="dxa"/>
            <w:tcBorders>
              <w:left w:val="single" w:sz="4" w:space="0" w:color="auto"/>
            </w:tcBorders>
          </w:tcPr>
          <w:p w14:paraId="6F3456D2" w14:textId="77777777" w:rsidR="008F5FA1" w:rsidRPr="008E3D40" w:rsidRDefault="008F5FA1" w:rsidP="007B3B54">
            <w:pPr>
              <w:jc w:val="both"/>
              <w:rPr>
                <w:color w:val="000000" w:themeColor="text1"/>
                <w:sz w:val="20"/>
                <w:szCs w:val="20"/>
                <w:lang w:val="en-GB"/>
              </w:rPr>
            </w:pPr>
          </w:p>
        </w:tc>
        <w:tc>
          <w:tcPr>
            <w:tcW w:w="2700" w:type="dxa"/>
          </w:tcPr>
          <w:p w14:paraId="45F3A170"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48.3</w:t>
            </w:r>
          </w:p>
        </w:tc>
      </w:tr>
      <w:tr w:rsidR="008F5FA1" w:rsidRPr="007B3B54" w14:paraId="4B33B8A9" w14:textId="77777777" w:rsidTr="0003677B">
        <w:tc>
          <w:tcPr>
            <w:tcW w:w="2538" w:type="dxa"/>
          </w:tcPr>
          <w:p w14:paraId="42A76045"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 xml:space="preserve">Sex </w:t>
            </w:r>
          </w:p>
        </w:tc>
        <w:tc>
          <w:tcPr>
            <w:tcW w:w="1980" w:type="dxa"/>
          </w:tcPr>
          <w:p w14:paraId="2A2506DE" w14:textId="77777777" w:rsidR="008F5FA1" w:rsidRPr="008E3D40" w:rsidRDefault="008F5FA1" w:rsidP="007B3B54">
            <w:pPr>
              <w:jc w:val="both"/>
              <w:rPr>
                <w:color w:val="000000" w:themeColor="text1"/>
                <w:sz w:val="20"/>
                <w:szCs w:val="20"/>
                <w:lang w:val="en-GB"/>
              </w:rPr>
            </w:pPr>
          </w:p>
        </w:tc>
        <w:tc>
          <w:tcPr>
            <w:tcW w:w="1620" w:type="dxa"/>
            <w:tcBorders>
              <w:right w:val="single" w:sz="4" w:space="0" w:color="auto"/>
            </w:tcBorders>
          </w:tcPr>
          <w:p w14:paraId="69853748" w14:textId="77777777" w:rsidR="008F5FA1" w:rsidRPr="008E3D40" w:rsidRDefault="008F5FA1" w:rsidP="007B3B54">
            <w:pPr>
              <w:jc w:val="both"/>
              <w:rPr>
                <w:color w:val="000000" w:themeColor="text1"/>
                <w:sz w:val="20"/>
                <w:szCs w:val="20"/>
                <w:lang w:val="en-GB"/>
              </w:rPr>
            </w:pPr>
          </w:p>
        </w:tc>
        <w:tc>
          <w:tcPr>
            <w:tcW w:w="1260" w:type="dxa"/>
            <w:tcBorders>
              <w:left w:val="single" w:sz="4" w:space="0" w:color="auto"/>
            </w:tcBorders>
          </w:tcPr>
          <w:p w14:paraId="36A6ADAF" w14:textId="77777777" w:rsidR="008F5FA1" w:rsidRPr="008E3D40" w:rsidRDefault="008F5FA1" w:rsidP="007B3B54">
            <w:pPr>
              <w:jc w:val="both"/>
              <w:rPr>
                <w:color w:val="000000" w:themeColor="text1"/>
                <w:sz w:val="20"/>
                <w:szCs w:val="20"/>
                <w:lang w:val="en-GB"/>
              </w:rPr>
            </w:pPr>
          </w:p>
        </w:tc>
        <w:tc>
          <w:tcPr>
            <w:tcW w:w="2700" w:type="dxa"/>
          </w:tcPr>
          <w:p w14:paraId="3361D4F6" w14:textId="77777777" w:rsidR="008F5FA1" w:rsidRPr="008E3D40" w:rsidRDefault="008F5FA1" w:rsidP="007B3B54">
            <w:pPr>
              <w:jc w:val="both"/>
              <w:rPr>
                <w:color w:val="000000" w:themeColor="text1"/>
                <w:sz w:val="20"/>
                <w:szCs w:val="20"/>
                <w:lang w:val="en-GB"/>
              </w:rPr>
            </w:pPr>
          </w:p>
        </w:tc>
      </w:tr>
      <w:tr w:rsidR="008F5FA1" w:rsidRPr="007B3B54" w14:paraId="31C2DB2C" w14:textId="77777777" w:rsidTr="0003677B">
        <w:tc>
          <w:tcPr>
            <w:tcW w:w="2538" w:type="dxa"/>
          </w:tcPr>
          <w:p w14:paraId="1A3FF653"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Female</w:t>
            </w:r>
          </w:p>
        </w:tc>
        <w:tc>
          <w:tcPr>
            <w:tcW w:w="1980" w:type="dxa"/>
          </w:tcPr>
          <w:p w14:paraId="22D99A35"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46.6</w:t>
            </w:r>
          </w:p>
        </w:tc>
        <w:tc>
          <w:tcPr>
            <w:tcW w:w="1620" w:type="dxa"/>
            <w:tcBorders>
              <w:right w:val="single" w:sz="4" w:space="0" w:color="auto"/>
            </w:tcBorders>
          </w:tcPr>
          <w:p w14:paraId="10FDA4BF"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56.7</w:t>
            </w:r>
          </w:p>
        </w:tc>
        <w:tc>
          <w:tcPr>
            <w:tcW w:w="1260" w:type="dxa"/>
            <w:tcBorders>
              <w:left w:val="single" w:sz="4" w:space="0" w:color="auto"/>
            </w:tcBorders>
          </w:tcPr>
          <w:p w14:paraId="6DA5DD6B"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0.020*</w:t>
            </w:r>
          </w:p>
        </w:tc>
        <w:tc>
          <w:tcPr>
            <w:tcW w:w="2700" w:type="dxa"/>
          </w:tcPr>
          <w:p w14:paraId="0F2C4E41"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50</w:t>
            </w:r>
          </w:p>
        </w:tc>
      </w:tr>
      <w:tr w:rsidR="008F5FA1" w:rsidRPr="007B3B54" w14:paraId="664752E2" w14:textId="77777777" w:rsidTr="0003677B">
        <w:tc>
          <w:tcPr>
            <w:tcW w:w="2538" w:type="dxa"/>
          </w:tcPr>
          <w:p w14:paraId="1B5EEC5F"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Male</w:t>
            </w:r>
          </w:p>
        </w:tc>
        <w:tc>
          <w:tcPr>
            <w:tcW w:w="1980" w:type="dxa"/>
          </w:tcPr>
          <w:p w14:paraId="239EB3A2"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53.4</w:t>
            </w:r>
          </w:p>
        </w:tc>
        <w:tc>
          <w:tcPr>
            <w:tcW w:w="1620" w:type="dxa"/>
            <w:tcBorders>
              <w:right w:val="single" w:sz="4" w:space="0" w:color="auto"/>
            </w:tcBorders>
          </w:tcPr>
          <w:p w14:paraId="1A5E0D65"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43.3</w:t>
            </w:r>
          </w:p>
        </w:tc>
        <w:tc>
          <w:tcPr>
            <w:tcW w:w="1260" w:type="dxa"/>
            <w:tcBorders>
              <w:left w:val="single" w:sz="4" w:space="0" w:color="auto"/>
            </w:tcBorders>
          </w:tcPr>
          <w:p w14:paraId="2534905E" w14:textId="77777777" w:rsidR="008F5FA1" w:rsidRPr="008E3D40" w:rsidRDefault="008F5FA1" w:rsidP="007B3B54">
            <w:pPr>
              <w:jc w:val="both"/>
              <w:rPr>
                <w:color w:val="000000" w:themeColor="text1"/>
                <w:sz w:val="20"/>
                <w:szCs w:val="20"/>
                <w:lang w:val="en-GB"/>
              </w:rPr>
            </w:pPr>
          </w:p>
        </w:tc>
        <w:tc>
          <w:tcPr>
            <w:tcW w:w="2700" w:type="dxa"/>
          </w:tcPr>
          <w:p w14:paraId="6C933439"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50</w:t>
            </w:r>
          </w:p>
        </w:tc>
      </w:tr>
      <w:tr w:rsidR="008F5FA1" w:rsidRPr="007B3B54" w14:paraId="760CB623" w14:textId="77777777" w:rsidTr="0003677B">
        <w:tc>
          <w:tcPr>
            <w:tcW w:w="2538" w:type="dxa"/>
          </w:tcPr>
          <w:p w14:paraId="5943A2C2"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Highest Level of Education</w:t>
            </w:r>
          </w:p>
        </w:tc>
        <w:tc>
          <w:tcPr>
            <w:tcW w:w="1980" w:type="dxa"/>
          </w:tcPr>
          <w:p w14:paraId="12C7D395" w14:textId="77777777" w:rsidR="008F5FA1" w:rsidRPr="008E3D40" w:rsidRDefault="008F5FA1" w:rsidP="007B3B54">
            <w:pPr>
              <w:jc w:val="both"/>
              <w:rPr>
                <w:color w:val="000000" w:themeColor="text1"/>
                <w:sz w:val="20"/>
                <w:szCs w:val="20"/>
                <w:lang w:val="en-GB"/>
              </w:rPr>
            </w:pPr>
          </w:p>
        </w:tc>
        <w:tc>
          <w:tcPr>
            <w:tcW w:w="1620" w:type="dxa"/>
            <w:tcBorders>
              <w:right w:val="single" w:sz="4" w:space="0" w:color="auto"/>
            </w:tcBorders>
          </w:tcPr>
          <w:p w14:paraId="170CAC36" w14:textId="77777777" w:rsidR="008F5FA1" w:rsidRPr="008E3D40" w:rsidRDefault="008F5FA1" w:rsidP="007B3B54">
            <w:pPr>
              <w:jc w:val="both"/>
              <w:rPr>
                <w:color w:val="000000" w:themeColor="text1"/>
                <w:sz w:val="20"/>
                <w:szCs w:val="20"/>
                <w:lang w:val="en-GB"/>
              </w:rPr>
            </w:pPr>
          </w:p>
        </w:tc>
        <w:tc>
          <w:tcPr>
            <w:tcW w:w="1260" w:type="dxa"/>
            <w:tcBorders>
              <w:left w:val="single" w:sz="4" w:space="0" w:color="auto"/>
            </w:tcBorders>
          </w:tcPr>
          <w:p w14:paraId="5C37461E" w14:textId="77777777" w:rsidR="008F5FA1" w:rsidRPr="008E3D40" w:rsidRDefault="008F5FA1" w:rsidP="007B3B54">
            <w:pPr>
              <w:jc w:val="both"/>
              <w:rPr>
                <w:color w:val="000000" w:themeColor="text1"/>
                <w:sz w:val="20"/>
                <w:szCs w:val="20"/>
                <w:lang w:val="en-GB"/>
              </w:rPr>
            </w:pPr>
          </w:p>
        </w:tc>
        <w:tc>
          <w:tcPr>
            <w:tcW w:w="2700" w:type="dxa"/>
          </w:tcPr>
          <w:p w14:paraId="4F89D712" w14:textId="77777777" w:rsidR="008F5FA1" w:rsidRPr="008E3D40" w:rsidRDefault="008F5FA1" w:rsidP="007B3B54">
            <w:pPr>
              <w:jc w:val="both"/>
              <w:rPr>
                <w:color w:val="000000" w:themeColor="text1"/>
                <w:sz w:val="20"/>
                <w:szCs w:val="20"/>
                <w:lang w:val="en-GB"/>
              </w:rPr>
            </w:pPr>
          </w:p>
        </w:tc>
      </w:tr>
      <w:tr w:rsidR="008F5FA1" w:rsidRPr="007B3B54" w14:paraId="5698BA4C" w14:textId="77777777" w:rsidTr="0003677B">
        <w:tc>
          <w:tcPr>
            <w:tcW w:w="2538" w:type="dxa"/>
          </w:tcPr>
          <w:p w14:paraId="60B44C6E"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Primary</w:t>
            </w:r>
          </w:p>
        </w:tc>
        <w:tc>
          <w:tcPr>
            <w:tcW w:w="1980" w:type="dxa"/>
          </w:tcPr>
          <w:p w14:paraId="7FE51191"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0.8</w:t>
            </w:r>
          </w:p>
        </w:tc>
        <w:tc>
          <w:tcPr>
            <w:tcW w:w="1620" w:type="dxa"/>
            <w:tcBorders>
              <w:right w:val="single" w:sz="4" w:space="0" w:color="auto"/>
            </w:tcBorders>
          </w:tcPr>
          <w:p w14:paraId="11DFE050"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0.0</w:t>
            </w:r>
          </w:p>
        </w:tc>
        <w:tc>
          <w:tcPr>
            <w:tcW w:w="1260" w:type="dxa"/>
            <w:tcBorders>
              <w:left w:val="single" w:sz="4" w:space="0" w:color="auto"/>
            </w:tcBorders>
          </w:tcPr>
          <w:p w14:paraId="54AD219F"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0.060</w:t>
            </w:r>
          </w:p>
        </w:tc>
        <w:tc>
          <w:tcPr>
            <w:tcW w:w="2700" w:type="dxa"/>
          </w:tcPr>
          <w:p w14:paraId="10EFB252"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0.5</w:t>
            </w:r>
          </w:p>
        </w:tc>
      </w:tr>
      <w:tr w:rsidR="008F5FA1" w:rsidRPr="007B3B54" w14:paraId="5D8D451E" w14:textId="77777777" w:rsidTr="0003677B">
        <w:tc>
          <w:tcPr>
            <w:tcW w:w="2538" w:type="dxa"/>
          </w:tcPr>
          <w:p w14:paraId="3C2FCC87"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Secondary</w:t>
            </w:r>
          </w:p>
        </w:tc>
        <w:tc>
          <w:tcPr>
            <w:tcW w:w="1980" w:type="dxa"/>
          </w:tcPr>
          <w:p w14:paraId="10C6257F"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40.3</w:t>
            </w:r>
          </w:p>
        </w:tc>
        <w:tc>
          <w:tcPr>
            <w:tcW w:w="1620" w:type="dxa"/>
            <w:tcBorders>
              <w:right w:val="single" w:sz="4" w:space="0" w:color="auto"/>
            </w:tcBorders>
          </w:tcPr>
          <w:p w14:paraId="1C99336F"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31.7</w:t>
            </w:r>
          </w:p>
        </w:tc>
        <w:tc>
          <w:tcPr>
            <w:tcW w:w="1260" w:type="dxa"/>
            <w:tcBorders>
              <w:left w:val="single" w:sz="4" w:space="0" w:color="auto"/>
            </w:tcBorders>
          </w:tcPr>
          <w:p w14:paraId="3C56E8F0" w14:textId="77777777" w:rsidR="008F5FA1" w:rsidRPr="008E3D40" w:rsidRDefault="008F5FA1" w:rsidP="007B3B54">
            <w:pPr>
              <w:jc w:val="both"/>
              <w:rPr>
                <w:color w:val="000000" w:themeColor="text1"/>
                <w:sz w:val="20"/>
                <w:szCs w:val="20"/>
                <w:lang w:val="en-GB"/>
              </w:rPr>
            </w:pPr>
          </w:p>
        </w:tc>
        <w:tc>
          <w:tcPr>
            <w:tcW w:w="2700" w:type="dxa"/>
          </w:tcPr>
          <w:p w14:paraId="6D332131"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37.5</w:t>
            </w:r>
          </w:p>
        </w:tc>
      </w:tr>
      <w:tr w:rsidR="008F5FA1" w:rsidRPr="007B3B54" w14:paraId="746D4780" w14:textId="77777777" w:rsidTr="0003677B">
        <w:tc>
          <w:tcPr>
            <w:tcW w:w="2538" w:type="dxa"/>
          </w:tcPr>
          <w:p w14:paraId="0FA17488"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College</w:t>
            </w:r>
          </w:p>
        </w:tc>
        <w:tc>
          <w:tcPr>
            <w:tcW w:w="1980" w:type="dxa"/>
          </w:tcPr>
          <w:p w14:paraId="400036B6"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58.9</w:t>
            </w:r>
          </w:p>
        </w:tc>
        <w:tc>
          <w:tcPr>
            <w:tcW w:w="1620" w:type="dxa"/>
            <w:tcBorders>
              <w:right w:val="single" w:sz="4" w:space="0" w:color="auto"/>
            </w:tcBorders>
          </w:tcPr>
          <w:p w14:paraId="633FAB86"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68.3</w:t>
            </w:r>
          </w:p>
        </w:tc>
        <w:tc>
          <w:tcPr>
            <w:tcW w:w="1260" w:type="dxa"/>
            <w:tcBorders>
              <w:left w:val="single" w:sz="4" w:space="0" w:color="auto"/>
            </w:tcBorders>
          </w:tcPr>
          <w:p w14:paraId="1CA4117E" w14:textId="77777777" w:rsidR="008F5FA1" w:rsidRPr="008E3D40" w:rsidRDefault="008F5FA1" w:rsidP="007B3B54">
            <w:pPr>
              <w:jc w:val="both"/>
              <w:rPr>
                <w:color w:val="000000" w:themeColor="text1"/>
                <w:sz w:val="20"/>
                <w:szCs w:val="20"/>
                <w:lang w:val="en-GB"/>
              </w:rPr>
            </w:pPr>
          </w:p>
        </w:tc>
        <w:tc>
          <w:tcPr>
            <w:tcW w:w="2700" w:type="dxa"/>
          </w:tcPr>
          <w:p w14:paraId="5D3FD222"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61.9</w:t>
            </w:r>
          </w:p>
        </w:tc>
      </w:tr>
      <w:tr w:rsidR="008F5FA1" w:rsidRPr="007B3B54" w14:paraId="3CB8E7B9" w14:textId="77777777" w:rsidTr="0003677B">
        <w:tc>
          <w:tcPr>
            <w:tcW w:w="2538" w:type="dxa"/>
          </w:tcPr>
          <w:p w14:paraId="1F5D01F2"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Marital status</w:t>
            </w:r>
          </w:p>
        </w:tc>
        <w:tc>
          <w:tcPr>
            <w:tcW w:w="1980" w:type="dxa"/>
          </w:tcPr>
          <w:p w14:paraId="4E2071E9" w14:textId="77777777" w:rsidR="008F5FA1" w:rsidRPr="008E3D40" w:rsidRDefault="008F5FA1" w:rsidP="007B3B54">
            <w:pPr>
              <w:jc w:val="both"/>
              <w:rPr>
                <w:color w:val="000000" w:themeColor="text1"/>
                <w:sz w:val="20"/>
                <w:szCs w:val="20"/>
                <w:lang w:val="en-GB"/>
              </w:rPr>
            </w:pPr>
          </w:p>
        </w:tc>
        <w:tc>
          <w:tcPr>
            <w:tcW w:w="1620" w:type="dxa"/>
            <w:tcBorders>
              <w:right w:val="single" w:sz="4" w:space="0" w:color="auto"/>
            </w:tcBorders>
          </w:tcPr>
          <w:p w14:paraId="4DBEDF0C" w14:textId="77777777" w:rsidR="008F5FA1" w:rsidRPr="008E3D40" w:rsidRDefault="008F5FA1" w:rsidP="007B3B54">
            <w:pPr>
              <w:jc w:val="both"/>
              <w:rPr>
                <w:color w:val="000000" w:themeColor="text1"/>
                <w:sz w:val="20"/>
                <w:szCs w:val="20"/>
                <w:lang w:val="en-GB"/>
              </w:rPr>
            </w:pPr>
          </w:p>
        </w:tc>
        <w:tc>
          <w:tcPr>
            <w:tcW w:w="1260" w:type="dxa"/>
            <w:tcBorders>
              <w:left w:val="single" w:sz="4" w:space="0" w:color="auto"/>
            </w:tcBorders>
          </w:tcPr>
          <w:p w14:paraId="2E7F9C50" w14:textId="77777777" w:rsidR="008F5FA1" w:rsidRPr="008E3D40" w:rsidRDefault="008F5FA1" w:rsidP="007B3B54">
            <w:pPr>
              <w:jc w:val="both"/>
              <w:rPr>
                <w:color w:val="000000" w:themeColor="text1"/>
                <w:sz w:val="20"/>
                <w:szCs w:val="20"/>
                <w:lang w:val="en-GB"/>
              </w:rPr>
            </w:pPr>
          </w:p>
        </w:tc>
        <w:tc>
          <w:tcPr>
            <w:tcW w:w="2700" w:type="dxa"/>
          </w:tcPr>
          <w:p w14:paraId="709C7171" w14:textId="77777777" w:rsidR="008F5FA1" w:rsidRPr="008E3D40" w:rsidRDefault="008F5FA1" w:rsidP="007B3B54">
            <w:pPr>
              <w:jc w:val="both"/>
              <w:rPr>
                <w:color w:val="000000" w:themeColor="text1"/>
                <w:sz w:val="20"/>
                <w:szCs w:val="20"/>
                <w:lang w:val="en-GB"/>
              </w:rPr>
            </w:pPr>
          </w:p>
        </w:tc>
      </w:tr>
      <w:tr w:rsidR="008F5FA1" w:rsidRPr="007B3B54" w14:paraId="4CCE132E" w14:textId="77777777" w:rsidTr="0003677B">
        <w:tc>
          <w:tcPr>
            <w:tcW w:w="2538" w:type="dxa"/>
          </w:tcPr>
          <w:p w14:paraId="1C9E7ECC"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Never married</w:t>
            </w:r>
          </w:p>
        </w:tc>
        <w:tc>
          <w:tcPr>
            <w:tcW w:w="1980" w:type="dxa"/>
          </w:tcPr>
          <w:p w14:paraId="077322BE"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79.9</w:t>
            </w:r>
          </w:p>
        </w:tc>
        <w:tc>
          <w:tcPr>
            <w:tcW w:w="1620" w:type="dxa"/>
            <w:tcBorders>
              <w:right w:val="single" w:sz="4" w:space="0" w:color="auto"/>
            </w:tcBorders>
          </w:tcPr>
          <w:p w14:paraId="67088333"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83.1</w:t>
            </w:r>
          </w:p>
        </w:tc>
        <w:tc>
          <w:tcPr>
            <w:tcW w:w="1260" w:type="dxa"/>
            <w:tcBorders>
              <w:left w:val="single" w:sz="4" w:space="0" w:color="auto"/>
            </w:tcBorders>
          </w:tcPr>
          <w:p w14:paraId="4C9E33DD"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0.041*</w:t>
            </w:r>
          </w:p>
        </w:tc>
        <w:tc>
          <w:tcPr>
            <w:tcW w:w="2700" w:type="dxa"/>
          </w:tcPr>
          <w:p w14:paraId="6C38742F"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81.0</w:t>
            </w:r>
          </w:p>
        </w:tc>
      </w:tr>
      <w:tr w:rsidR="008F5FA1" w:rsidRPr="007B3B54" w14:paraId="79234625" w14:textId="77777777" w:rsidTr="0003677B">
        <w:trPr>
          <w:trHeight w:val="224"/>
        </w:trPr>
        <w:tc>
          <w:tcPr>
            <w:tcW w:w="2538" w:type="dxa"/>
          </w:tcPr>
          <w:p w14:paraId="18C298F7"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Married/Co-habit</w:t>
            </w:r>
          </w:p>
        </w:tc>
        <w:tc>
          <w:tcPr>
            <w:tcW w:w="1980" w:type="dxa"/>
          </w:tcPr>
          <w:p w14:paraId="7C72F99E"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15.0</w:t>
            </w:r>
          </w:p>
        </w:tc>
        <w:tc>
          <w:tcPr>
            <w:tcW w:w="1620" w:type="dxa"/>
            <w:tcBorders>
              <w:right w:val="single" w:sz="4" w:space="0" w:color="auto"/>
            </w:tcBorders>
          </w:tcPr>
          <w:p w14:paraId="61DF23F3"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16.4</w:t>
            </w:r>
          </w:p>
        </w:tc>
        <w:tc>
          <w:tcPr>
            <w:tcW w:w="1260" w:type="dxa"/>
            <w:tcBorders>
              <w:left w:val="single" w:sz="4" w:space="0" w:color="auto"/>
            </w:tcBorders>
          </w:tcPr>
          <w:p w14:paraId="4872FD5D" w14:textId="77777777" w:rsidR="008F5FA1" w:rsidRPr="008E3D40" w:rsidRDefault="008F5FA1" w:rsidP="007B3B54">
            <w:pPr>
              <w:jc w:val="both"/>
              <w:rPr>
                <w:color w:val="000000" w:themeColor="text1"/>
                <w:sz w:val="20"/>
                <w:szCs w:val="20"/>
                <w:lang w:val="en-GB"/>
              </w:rPr>
            </w:pPr>
          </w:p>
        </w:tc>
        <w:tc>
          <w:tcPr>
            <w:tcW w:w="2700" w:type="dxa"/>
          </w:tcPr>
          <w:p w14:paraId="7E6EBBB0"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15.5</w:t>
            </w:r>
          </w:p>
        </w:tc>
      </w:tr>
      <w:tr w:rsidR="008F5FA1" w:rsidRPr="007B3B54" w14:paraId="1B940A81" w14:textId="77777777" w:rsidTr="0003677B">
        <w:tc>
          <w:tcPr>
            <w:tcW w:w="2538" w:type="dxa"/>
          </w:tcPr>
          <w:p w14:paraId="5946F958"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lastRenderedPageBreak/>
              <w:t xml:space="preserve">Divorced </w:t>
            </w:r>
          </w:p>
        </w:tc>
        <w:tc>
          <w:tcPr>
            <w:tcW w:w="1980" w:type="dxa"/>
          </w:tcPr>
          <w:p w14:paraId="12D88135"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2.0</w:t>
            </w:r>
          </w:p>
        </w:tc>
        <w:tc>
          <w:tcPr>
            <w:tcW w:w="1620" w:type="dxa"/>
            <w:tcBorders>
              <w:right w:val="single" w:sz="4" w:space="0" w:color="auto"/>
            </w:tcBorders>
          </w:tcPr>
          <w:p w14:paraId="16E198BC"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0.0</w:t>
            </w:r>
          </w:p>
        </w:tc>
        <w:tc>
          <w:tcPr>
            <w:tcW w:w="1260" w:type="dxa"/>
            <w:tcBorders>
              <w:left w:val="single" w:sz="4" w:space="0" w:color="auto"/>
            </w:tcBorders>
          </w:tcPr>
          <w:p w14:paraId="67AD2CE6" w14:textId="77777777" w:rsidR="008F5FA1" w:rsidRPr="008E3D40" w:rsidRDefault="008F5FA1" w:rsidP="007B3B54">
            <w:pPr>
              <w:jc w:val="both"/>
              <w:rPr>
                <w:color w:val="000000" w:themeColor="text1"/>
                <w:sz w:val="20"/>
                <w:szCs w:val="20"/>
                <w:lang w:val="en-GB"/>
              </w:rPr>
            </w:pPr>
          </w:p>
        </w:tc>
        <w:tc>
          <w:tcPr>
            <w:tcW w:w="2700" w:type="dxa"/>
          </w:tcPr>
          <w:p w14:paraId="79A07421"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1.3</w:t>
            </w:r>
          </w:p>
        </w:tc>
      </w:tr>
      <w:tr w:rsidR="008F5FA1" w:rsidRPr="007B3B54" w14:paraId="0A872DD8" w14:textId="77777777" w:rsidTr="0003677B">
        <w:tc>
          <w:tcPr>
            <w:tcW w:w="2538" w:type="dxa"/>
          </w:tcPr>
          <w:p w14:paraId="1963BBBA"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Separated</w:t>
            </w:r>
          </w:p>
        </w:tc>
        <w:tc>
          <w:tcPr>
            <w:tcW w:w="1980" w:type="dxa"/>
          </w:tcPr>
          <w:p w14:paraId="22257F47"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3.0</w:t>
            </w:r>
          </w:p>
        </w:tc>
        <w:tc>
          <w:tcPr>
            <w:tcW w:w="1620" w:type="dxa"/>
            <w:tcBorders>
              <w:right w:val="single" w:sz="4" w:space="0" w:color="auto"/>
            </w:tcBorders>
          </w:tcPr>
          <w:p w14:paraId="13907CD2"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0.5</w:t>
            </w:r>
          </w:p>
        </w:tc>
        <w:tc>
          <w:tcPr>
            <w:tcW w:w="1260" w:type="dxa"/>
            <w:tcBorders>
              <w:left w:val="single" w:sz="4" w:space="0" w:color="auto"/>
            </w:tcBorders>
          </w:tcPr>
          <w:p w14:paraId="29113658" w14:textId="77777777" w:rsidR="008F5FA1" w:rsidRPr="008E3D40" w:rsidRDefault="008F5FA1" w:rsidP="007B3B54">
            <w:pPr>
              <w:jc w:val="both"/>
              <w:rPr>
                <w:color w:val="000000" w:themeColor="text1"/>
                <w:sz w:val="20"/>
                <w:szCs w:val="20"/>
                <w:lang w:val="en-GB"/>
              </w:rPr>
            </w:pPr>
          </w:p>
        </w:tc>
        <w:tc>
          <w:tcPr>
            <w:tcW w:w="2700" w:type="dxa"/>
          </w:tcPr>
          <w:p w14:paraId="145E8E56"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2.2</w:t>
            </w:r>
          </w:p>
        </w:tc>
      </w:tr>
      <w:tr w:rsidR="008F5FA1" w:rsidRPr="007B3B54" w14:paraId="192B2889" w14:textId="77777777" w:rsidTr="0003677B">
        <w:tc>
          <w:tcPr>
            <w:tcW w:w="2538" w:type="dxa"/>
          </w:tcPr>
          <w:p w14:paraId="7EF67E92"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Religion</w:t>
            </w:r>
          </w:p>
        </w:tc>
        <w:tc>
          <w:tcPr>
            <w:tcW w:w="1980" w:type="dxa"/>
          </w:tcPr>
          <w:p w14:paraId="5162B5B4" w14:textId="77777777" w:rsidR="008F5FA1" w:rsidRPr="008E3D40" w:rsidRDefault="008F5FA1" w:rsidP="007B3B54">
            <w:pPr>
              <w:jc w:val="both"/>
              <w:rPr>
                <w:color w:val="000000" w:themeColor="text1"/>
                <w:sz w:val="20"/>
                <w:szCs w:val="20"/>
                <w:lang w:val="en-GB"/>
              </w:rPr>
            </w:pPr>
          </w:p>
        </w:tc>
        <w:tc>
          <w:tcPr>
            <w:tcW w:w="1620" w:type="dxa"/>
            <w:tcBorders>
              <w:right w:val="single" w:sz="4" w:space="0" w:color="auto"/>
            </w:tcBorders>
          </w:tcPr>
          <w:p w14:paraId="52E18E3C" w14:textId="77777777" w:rsidR="008F5FA1" w:rsidRPr="008E3D40" w:rsidRDefault="008F5FA1" w:rsidP="007B3B54">
            <w:pPr>
              <w:jc w:val="both"/>
              <w:rPr>
                <w:color w:val="000000" w:themeColor="text1"/>
                <w:sz w:val="20"/>
                <w:szCs w:val="20"/>
                <w:lang w:val="en-GB"/>
              </w:rPr>
            </w:pPr>
          </w:p>
        </w:tc>
        <w:tc>
          <w:tcPr>
            <w:tcW w:w="1260" w:type="dxa"/>
            <w:tcBorders>
              <w:left w:val="single" w:sz="4" w:space="0" w:color="auto"/>
            </w:tcBorders>
          </w:tcPr>
          <w:p w14:paraId="321A7774" w14:textId="77777777" w:rsidR="008F5FA1" w:rsidRPr="008E3D40" w:rsidRDefault="008F5FA1" w:rsidP="007B3B54">
            <w:pPr>
              <w:jc w:val="both"/>
              <w:rPr>
                <w:color w:val="000000" w:themeColor="text1"/>
                <w:sz w:val="20"/>
                <w:szCs w:val="20"/>
                <w:lang w:val="en-GB"/>
              </w:rPr>
            </w:pPr>
          </w:p>
        </w:tc>
        <w:tc>
          <w:tcPr>
            <w:tcW w:w="2700" w:type="dxa"/>
          </w:tcPr>
          <w:p w14:paraId="3C6566F2" w14:textId="77777777" w:rsidR="008F5FA1" w:rsidRPr="008E3D40" w:rsidRDefault="008F5FA1" w:rsidP="007B3B54">
            <w:pPr>
              <w:jc w:val="both"/>
              <w:rPr>
                <w:color w:val="000000" w:themeColor="text1"/>
                <w:sz w:val="20"/>
                <w:szCs w:val="20"/>
                <w:lang w:val="en-GB"/>
              </w:rPr>
            </w:pPr>
          </w:p>
        </w:tc>
      </w:tr>
      <w:tr w:rsidR="008F5FA1" w:rsidRPr="007B3B54" w14:paraId="0F5FD774" w14:textId="77777777" w:rsidTr="0003677B">
        <w:tc>
          <w:tcPr>
            <w:tcW w:w="2538" w:type="dxa"/>
          </w:tcPr>
          <w:p w14:paraId="27BEC259"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Islam</w:t>
            </w:r>
          </w:p>
        </w:tc>
        <w:tc>
          <w:tcPr>
            <w:tcW w:w="1980" w:type="dxa"/>
          </w:tcPr>
          <w:p w14:paraId="5C329B1C"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4.0</w:t>
            </w:r>
          </w:p>
        </w:tc>
        <w:tc>
          <w:tcPr>
            <w:tcW w:w="1620" w:type="dxa"/>
            <w:tcBorders>
              <w:right w:val="single" w:sz="4" w:space="0" w:color="auto"/>
            </w:tcBorders>
          </w:tcPr>
          <w:p w14:paraId="1C7565A7"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5.5</w:t>
            </w:r>
          </w:p>
        </w:tc>
        <w:tc>
          <w:tcPr>
            <w:tcW w:w="1260" w:type="dxa"/>
            <w:tcBorders>
              <w:left w:val="single" w:sz="4" w:space="0" w:color="auto"/>
            </w:tcBorders>
          </w:tcPr>
          <w:p w14:paraId="5EC98165"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0.737</w:t>
            </w:r>
          </w:p>
        </w:tc>
        <w:tc>
          <w:tcPr>
            <w:tcW w:w="2700" w:type="dxa"/>
          </w:tcPr>
          <w:p w14:paraId="7375F5B3"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4.5</w:t>
            </w:r>
          </w:p>
        </w:tc>
      </w:tr>
      <w:tr w:rsidR="008F5FA1" w:rsidRPr="007B3B54" w14:paraId="13271EDF" w14:textId="77777777" w:rsidTr="0003677B">
        <w:tc>
          <w:tcPr>
            <w:tcW w:w="2538" w:type="dxa"/>
          </w:tcPr>
          <w:p w14:paraId="6AD947B1"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Christianity</w:t>
            </w:r>
          </w:p>
        </w:tc>
        <w:tc>
          <w:tcPr>
            <w:tcW w:w="1980" w:type="dxa"/>
          </w:tcPr>
          <w:p w14:paraId="2CA0473D"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61.7</w:t>
            </w:r>
          </w:p>
        </w:tc>
        <w:tc>
          <w:tcPr>
            <w:tcW w:w="1620" w:type="dxa"/>
            <w:tcBorders>
              <w:right w:val="single" w:sz="4" w:space="0" w:color="auto"/>
            </w:tcBorders>
          </w:tcPr>
          <w:p w14:paraId="1BD9C568"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64.2</w:t>
            </w:r>
          </w:p>
        </w:tc>
        <w:tc>
          <w:tcPr>
            <w:tcW w:w="1260" w:type="dxa"/>
            <w:tcBorders>
              <w:left w:val="single" w:sz="4" w:space="0" w:color="auto"/>
            </w:tcBorders>
          </w:tcPr>
          <w:p w14:paraId="0C76DCE2" w14:textId="77777777" w:rsidR="008F5FA1" w:rsidRPr="008E3D40" w:rsidRDefault="008F5FA1" w:rsidP="007B3B54">
            <w:pPr>
              <w:jc w:val="both"/>
              <w:rPr>
                <w:color w:val="000000" w:themeColor="text1"/>
                <w:sz w:val="20"/>
                <w:szCs w:val="20"/>
                <w:lang w:val="en-GB"/>
              </w:rPr>
            </w:pPr>
          </w:p>
        </w:tc>
        <w:tc>
          <w:tcPr>
            <w:tcW w:w="2700" w:type="dxa"/>
          </w:tcPr>
          <w:p w14:paraId="4704831F"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62.5</w:t>
            </w:r>
          </w:p>
        </w:tc>
      </w:tr>
      <w:tr w:rsidR="008F5FA1" w:rsidRPr="007B3B54" w14:paraId="409722DB" w14:textId="77777777" w:rsidTr="0003677B">
        <w:tc>
          <w:tcPr>
            <w:tcW w:w="2538" w:type="dxa"/>
          </w:tcPr>
          <w:p w14:paraId="5ED805FC"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Apostolic Sect</w:t>
            </w:r>
          </w:p>
        </w:tc>
        <w:tc>
          <w:tcPr>
            <w:tcW w:w="1980" w:type="dxa"/>
          </w:tcPr>
          <w:p w14:paraId="206A7E7F"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31.6</w:t>
            </w:r>
          </w:p>
        </w:tc>
        <w:tc>
          <w:tcPr>
            <w:tcW w:w="1620" w:type="dxa"/>
            <w:tcBorders>
              <w:right w:val="single" w:sz="4" w:space="0" w:color="auto"/>
            </w:tcBorders>
          </w:tcPr>
          <w:p w14:paraId="3083A1D5"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28.9</w:t>
            </w:r>
          </w:p>
        </w:tc>
        <w:tc>
          <w:tcPr>
            <w:tcW w:w="1260" w:type="dxa"/>
            <w:tcBorders>
              <w:left w:val="single" w:sz="4" w:space="0" w:color="auto"/>
            </w:tcBorders>
          </w:tcPr>
          <w:p w14:paraId="44E43E19" w14:textId="77777777" w:rsidR="008F5FA1" w:rsidRPr="008E3D40" w:rsidRDefault="008F5FA1" w:rsidP="007B3B54">
            <w:pPr>
              <w:jc w:val="both"/>
              <w:rPr>
                <w:color w:val="000000" w:themeColor="text1"/>
                <w:sz w:val="20"/>
                <w:szCs w:val="20"/>
                <w:lang w:val="en-GB"/>
              </w:rPr>
            </w:pPr>
          </w:p>
        </w:tc>
        <w:tc>
          <w:tcPr>
            <w:tcW w:w="2700" w:type="dxa"/>
          </w:tcPr>
          <w:p w14:paraId="032F1722"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30.7</w:t>
            </w:r>
          </w:p>
        </w:tc>
      </w:tr>
      <w:tr w:rsidR="008F5FA1" w:rsidRPr="007B3B54" w14:paraId="343B2414" w14:textId="77777777" w:rsidTr="0003677B">
        <w:tc>
          <w:tcPr>
            <w:tcW w:w="2538" w:type="dxa"/>
          </w:tcPr>
          <w:p w14:paraId="01210B8C"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African Traditional</w:t>
            </w:r>
          </w:p>
        </w:tc>
        <w:tc>
          <w:tcPr>
            <w:tcW w:w="1980" w:type="dxa"/>
          </w:tcPr>
          <w:p w14:paraId="6BC4B81F"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1.5</w:t>
            </w:r>
          </w:p>
        </w:tc>
        <w:tc>
          <w:tcPr>
            <w:tcW w:w="1620" w:type="dxa"/>
            <w:tcBorders>
              <w:right w:val="single" w:sz="4" w:space="0" w:color="auto"/>
            </w:tcBorders>
          </w:tcPr>
          <w:p w14:paraId="74D87B4A"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0.5</w:t>
            </w:r>
          </w:p>
        </w:tc>
        <w:tc>
          <w:tcPr>
            <w:tcW w:w="1260" w:type="dxa"/>
            <w:tcBorders>
              <w:left w:val="single" w:sz="4" w:space="0" w:color="auto"/>
            </w:tcBorders>
          </w:tcPr>
          <w:p w14:paraId="2FFEBF31" w14:textId="77777777" w:rsidR="008F5FA1" w:rsidRPr="008E3D40" w:rsidRDefault="008F5FA1" w:rsidP="007B3B54">
            <w:pPr>
              <w:jc w:val="both"/>
              <w:rPr>
                <w:color w:val="000000" w:themeColor="text1"/>
                <w:sz w:val="20"/>
                <w:szCs w:val="20"/>
                <w:lang w:val="en-GB"/>
              </w:rPr>
            </w:pPr>
          </w:p>
        </w:tc>
        <w:tc>
          <w:tcPr>
            <w:tcW w:w="2700" w:type="dxa"/>
          </w:tcPr>
          <w:p w14:paraId="5AF997A3"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1.2</w:t>
            </w:r>
          </w:p>
        </w:tc>
      </w:tr>
      <w:tr w:rsidR="008F5FA1" w:rsidRPr="007B3B54" w14:paraId="25BAFFC9" w14:textId="77777777" w:rsidTr="0003677B">
        <w:tc>
          <w:tcPr>
            <w:tcW w:w="2538" w:type="dxa"/>
          </w:tcPr>
          <w:p w14:paraId="5BE3E144"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None</w:t>
            </w:r>
          </w:p>
        </w:tc>
        <w:tc>
          <w:tcPr>
            <w:tcW w:w="1980" w:type="dxa"/>
          </w:tcPr>
          <w:p w14:paraId="5045CAEA"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1.0</w:t>
            </w:r>
          </w:p>
        </w:tc>
        <w:tc>
          <w:tcPr>
            <w:tcW w:w="1620" w:type="dxa"/>
            <w:tcBorders>
              <w:right w:val="single" w:sz="4" w:space="0" w:color="auto"/>
            </w:tcBorders>
          </w:tcPr>
          <w:p w14:paraId="20864B5A"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1.0</w:t>
            </w:r>
          </w:p>
        </w:tc>
        <w:tc>
          <w:tcPr>
            <w:tcW w:w="1260" w:type="dxa"/>
            <w:tcBorders>
              <w:left w:val="single" w:sz="4" w:space="0" w:color="auto"/>
            </w:tcBorders>
          </w:tcPr>
          <w:p w14:paraId="5B057517" w14:textId="77777777" w:rsidR="008F5FA1" w:rsidRPr="008E3D40" w:rsidRDefault="008F5FA1" w:rsidP="007B3B54">
            <w:pPr>
              <w:jc w:val="both"/>
              <w:rPr>
                <w:color w:val="000000" w:themeColor="text1"/>
                <w:sz w:val="20"/>
                <w:szCs w:val="20"/>
                <w:lang w:val="en-GB"/>
              </w:rPr>
            </w:pPr>
          </w:p>
        </w:tc>
        <w:tc>
          <w:tcPr>
            <w:tcW w:w="2700" w:type="dxa"/>
          </w:tcPr>
          <w:p w14:paraId="7B69D270"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1.0</w:t>
            </w:r>
          </w:p>
        </w:tc>
      </w:tr>
      <w:tr w:rsidR="008F5FA1" w:rsidRPr="007B3B54" w14:paraId="4139B920" w14:textId="77777777" w:rsidTr="0003677B">
        <w:tc>
          <w:tcPr>
            <w:tcW w:w="2538" w:type="dxa"/>
          </w:tcPr>
          <w:p w14:paraId="11F3877B" w14:textId="4C28B9ED" w:rsidR="008F5FA1" w:rsidRPr="008E3D40" w:rsidRDefault="007B3B54" w:rsidP="007B3B54">
            <w:pPr>
              <w:jc w:val="both"/>
              <w:rPr>
                <w:color w:val="000000" w:themeColor="text1"/>
                <w:sz w:val="20"/>
                <w:szCs w:val="20"/>
                <w:lang w:val="en-GB"/>
              </w:rPr>
            </w:pPr>
            <w:r w:rsidRPr="007B3B54">
              <w:rPr>
                <w:color w:val="000000" w:themeColor="text1"/>
                <w:sz w:val="20"/>
                <w:szCs w:val="20"/>
                <w:lang w:val="en-GB"/>
              </w:rPr>
              <w:t>Non-Response</w:t>
            </w:r>
          </w:p>
        </w:tc>
        <w:tc>
          <w:tcPr>
            <w:tcW w:w="1980" w:type="dxa"/>
          </w:tcPr>
          <w:p w14:paraId="46A13BC5"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0.2</w:t>
            </w:r>
          </w:p>
        </w:tc>
        <w:tc>
          <w:tcPr>
            <w:tcW w:w="1620" w:type="dxa"/>
            <w:tcBorders>
              <w:right w:val="single" w:sz="4" w:space="0" w:color="auto"/>
            </w:tcBorders>
          </w:tcPr>
          <w:p w14:paraId="327ED659"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0.0</w:t>
            </w:r>
          </w:p>
        </w:tc>
        <w:tc>
          <w:tcPr>
            <w:tcW w:w="1260" w:type="dxa"/>
            <w:tcBorders>
              <w:left w:val="single" w:sz="4" w:space="0" w:color="auto"/>
            </w:tcBorders>
          </w:tcPr>
          <w:p w14:paraId="46F1EFBF" w14:textId="77777777" w:rsidR="008F5FA1" w:rsidRPr="008E3D40" w:rsidRDefault="008F5FA1" w:rsidP="007B3B54">
            <w:pPr>
              <w:jc w:val="both"/>
              <w:rPr>
                <w:color w:val="000000" w:themeColor="text1"/>
                <w:sz w:val="20"/>
                <w:szCs w:val="20"/>
                <w:lang w:val="en-GB"/>
              </w:rPr>
            </w:pPr>
          </w:p>
        </w:tc>
        <w:tc>
          <w:tcPr>
            <w:tcW w:w="2700" w:type="dxa"/>
          </w:tcPr>
          <w:p w14:paraId="4A873CF1"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0.2</w:t>
            </w:r>
          </w:p>
        </w:tc>
      </w:tr>
      <w:tr w:rsidR="008F5FA1" w:rsidRPr="007B3B54" w14:paraId="4E1187DA" w14:textId="77777777" w:rsidTr="0003677B">
        <w:tc>
          <w:tcPr>
            <w:tcW w:w="2538" w:type="dxa"/>
          </w:tcPr>
          <w:p w14:paraId="5E7FD6B7"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Living With Disability</w:t>
            </w:r>
          </w:p>
        </w:tc>
        <w:tc>
          <w:tcPr>
            <w:tcW w:w="1980" w:type="dxa"/>
          </w:tcPr>
          <w:p w14:paraId="695D1F5E" w14:textId="77777777" w:rsidR="008F5FA1" w:rsidRPr="008E3D40" w:rsidRDefault="008F5FA1" w:rsidP="007B3B54">
            <w:pPr>
              <w:jc w:val="both"/>
              <w:rPr>
                <w:color w:val="000000" w:themeColor="text1"/>
                <w:sz w:val="20"/>
                <w:szCs w:val="20"/>
                <w:lang w:val="en-GB"/>
              </w:rPr>
            </w:pPr>
          </w:p>
        </w:tc>
        <w:tc>
          <w:tcPr>
            <w:tcW w:w="1620" w:type="dxa"/>
            <w:tcBorders>
              <w:right w:val="single" w:sz="4" w:space="0" w:color="auto"/>
            </w:tcBorders>
          </w:tcPr>
          <w:p w14:paraId="348940C6" w14:textId="77777777" w:rsidR="008F5FA1" w:rsidRPr="008E3D40" w:rsidRDefault="008F5FA1" w:rsidP="007B3B54">
            <w:pPr>
              <w:jc w:val="both"/>
              <w:rPr>
                <w:color w:val="000000" w:themeColor="text1"/>
                <w:sz w:val="20"/>
                <w:szCs w:val="20"/>
                <w:lang w:val="en-GB"/>
              </w:rPr>
            </w:pPr>
          </w:p>
        </w:tc>
        <w:tc>
          <w:tcPr>
            <w:tcW w:w="1260" w:type="dxa"/>
            <w:tcBorders>
              <w:left w:val="single" w:sz="4" w:space="0" w:color="auto"/>
            </w:tcBorders>
          </w:tcPr>
          <w:p w14:paraId="1086CDCA" w14:textId="77777777" w:rsidR="008F5FA1" w:rsidRPr="008E3D40" w:rsidRDefault="008F5FA1" w:rsidP="007B3B54">
            <w:pPr>
              <w:jc w:val="both"/>
              <w:rPr>
                <w:color w:val="000000" w:themeColor="text1"/>
                <w:sz w:val="20"/>
                <w:szCs w:val="20"/>
                <w:lang w:val="en-GB"/>
              </w:rPr>
            </w:pPr>
          </w:p>
        </w:tc>
        <w:tc>
          <w:tcPr>
            <w:tcW w:w="2700" w:type="dxa"/>
          </w:tcPr>
          <w:p w14:paraId="1E917A67" w14:textId="77777777" w:rsidR="008F5FA1" w:rsidRPr="008E3D40" w:rsidRDefault="008F5FA1" w:rsidP="007B3B54">
            <w:pPr>
              <w:jc w:val="both"/>
              <w:rPr>
                <w:color w:val="000000" w:themeColor="text1"/>
                <w:sz w:val="20"/>
                <w:szCs w:val="20"/>
                <w:lang w:val="en-GB"/>
              </w:rPr>
            </w:pPr>
          </w:p>
        </w:tc>
      </w:tr>
      <w:tr w:rsidR="008F5FA1" w:rsidRPr="007B3B54" w14:paraId="54FC69C3" w14:textId="77777777" w:rsidTr="0003677B">
        <w:tc>
          <w:tcPr>
            <w:tcW w:w="2538" w:type="dxa"/>
          </w:tcPr>
          <w:p w14:paraId="11958626"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Yes</w:t>
            </w:r>
          </w:p>
        </w:tc>
        <w:tc>
          <w:tcPr>
            <w:tcW w:w="1980" w:type="dxa"/>
          </w:tcPr>
          <w:p w14:paraId="30480C03"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18.8</w:t>
            </w:r>
          </w:p>
        </w:tc>
        <w:tc>
          <w:tcPr>
            <w:tcW w:w="1620" w:type="dxa"/>
            <w:tcBorders>
              <w:right w:val="single" w:sz="4" w:space="0" w:color="auto"/>
            </w:tcBorders>
          </w:tcPr>
          <w:p w14:paraId="5701AF5F"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3.5</w:t>
            </w:r>
          </w:p>
        </w:tc>
        <w:tc>
          <w:tcPr>
            <w:tcW w:w="1260" w:type="dxa"/>
            <w:tcBorders>
              <w:left w:val="single" w:sz="4" w:space="0" w:color="auto"/>
            </w:tcBorders>
          </w:tcPr>
          <w:p w14:paraId="76B1B902"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&lt;0.0001*</w:t>
            </w:r>
          </w:p>
        </w:tc>
        <w:tc>
          <w:tcPr>
            <w:tcW w:w="2700" w:type="dxa"/>
          </w:tcPr>
          <w:p w14:paraId="1B137857"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13.7</w:t>
            </w:r>
          </w:p>
        </w:tc>
      </w:tr>
      <w:tr w:rsidR="008F5FA1" w:rsidRPr="007B3B54" w14:paraId="232CE222" w14:textId="77777777" w:rsidTr="0003677B">
        <w:tc>
          <w:tcPr>
            <w:tcW w:w="2538" w:type="dxa"/>
          </w:tcPr>
          <w:p w14:paraId="7272349B"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No</w:t>
            </w:r>
          </w:p>
        </w:tc>
        <w:tc>
          <w:tcPr>
            <w:tcW w:w="1980" w:type="dxa"/>
          </w:tcPr>
          <w:p w14:paraId="22590530"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81.2</w:t>
            </w:r>
          </w:p>
        </w:tc>
        <w:tc>
          <w:tcPr>
            <w:tcW w:w="1620" w:type="dxa"/>
            <w:tcBorders>
              <w:right w:val="single" w:sz="4" w:space="0" w:color="auto"/>
            </w:tcBorders>
          </w:tcPr>
          <w:p w14:paraId="4C28C50C"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96.5</w:t>
            </w:r>
          </w:p>
        </w:tc>
        <w:tc>
          <w:tcPr>
            <w:tcW w:w="1260" w:type="dxa"/>
            <w:tcBorders>
              <w:left w:val="single" w:sz="4" w:space="0" w:color="auto"/>
            </w:tcBorders>
          </w:tcPr>
          <w:p w14:paraId="531C498E" w14:textId="77777777" w:rsidR="008F5FA1" w:rsidRPr="008E3D40" w:rsidRDefault="008F5FA1" w:rsidP="007B3B54">
            <w:pPr>
              <w:jc w:val="both"/>
              <w:rPr>
                <w:color w:val="000000" w:themeColor="text1"/>
                <w:sz w:val="20"/>
                <w:szCs w:val="20"/>
                <w:lang w:val="en-GB"/>
              </w:rPr>
            </w:pPr>
          </w:p>
        </w:tc>
        <w:tc>
          <w:tcPr>
            <w:tcW w:w="2700" w:type="dxa"/>
          </w:tcPr>
          <w:p w14:paraId="7F3EB183"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86.3</w:t>
            </w:r>
          </w:p>
        </w:tc>
      </w:tr>
      <w:tr w:rsidR="008F5FA1" w:rsidRPr="007B3B54" w14:paraId="2F125FAC" w14:textId="77777777" w:rsidTr="0003677B">
        <w:tc>
          <w:tcPr>
            <w:tcW w:w="2538" w:type="dxa"/>
          </w:tcPr>
          <w:p w14:paraId="0BEBE96D"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Geographical Location</w:t>
            </w:r>
          </w:p>
        </w:tc>
        <w:tc>
          <w:tcPr>
            <w:tcW w:w="1980" w:type="dxa"/>
          </w:tcPr>
          <w:p w14:paraId="7466C17A" w14:textId="77777777" w:rsidR="008F5FA1" w:rsidRPr="008E3D40" w:rsidRDefault="008F5FA1" w:rsidP="007B3B54">
            <w:pPr>
              <w:jc w:val="both"/>
              <w:rPr>
                <w:color w:val="000000" w:themeColor="text1"/>
                <w:sz w:val="20"/>
                <w:szCs w:val="20"/>
                <w:lang w:val="en-GB"/>
              </w:rPr>
            </w:pPr>
          </w:p>
        </w:tc>
        <w:tc>
          <w:tcPr>
            <w:tcW w:w="1620" w:type="dxa"/>
            <w:tcBorders>
              <w:right w:val="single" w:sz="4" w:space="0" w:color="auto"/>
            </w:tcBorders>
          </w:tcPr>
          <w:p w14:paraId="25195F15" w14:textId="77777777" w:rsidR="008F5FA1" w:rsidRPr="008E3D40" w:rsidRDefault="008F5FA1" w:rsidP="007B3B54">
            <w:pPr>
              <w:jc w:val="both"/>
              <w:rPr>
                <w:color w:val="000000" w:themeColor="text1"/>
                <w:sz w:val="20"/>
                <w:szCs w:val="20"/>
                <w:lang w:val="en-GB"/>
              </w:rPr>
            </w:pPr>
          </w:p>
        </w:tc>
        <w:tc>
          <w:tcPr>
            <w:tcW w:w="1260" w:type="dxa"/>
            <w:tcBorders>
              <w:left w:val="single" w:sz="4" w:space="0" w:color="auto"/>
            </w:tcBorders>
          </w:tcPr>
          <w:p w14:paraId="5961628C" w14:textId="77777777" w:rsidR="008F5FA1" w:rsidRPr="008E3D40" w:rsidRDefault="008F5FA1" w:rsidP="007B3B54">
            <w:pPr>
              <w:jc w:val="both"/>
              <w:rPr>
                <w:color w:val="000000" w:themeColor="text1"/>
                <w:sz w:val="20"/>
                <w:szCs w:val="20"/>
                <w:lang w:val="en-GB"/>
              </w:rPr>
            </w:pPr>
          </w:p>
        </w:tc>
        <w:tc>
          <w:tcPr>
            <w:tcW w:w="2700" w:type="dxa"/>
          </w:tcPr>
          <w:p w14:paraId="080E7E5D" w14:textId="77777777" w:rsidR="008F5FA1" w:rsidRPr="008E3D40" w:rsidRDefault="008F5FA1" w:rsidP="007B3B54">
            <w:pPr>
              <w:jc w:val="both"/>
              <w:rPr>
                <w:color w:val="000000" w:themeColor="text1"/>
                <w:sz w:val="20"/>
                <w:szCs w:val="20"/>
                <w:lang w:val="en-GB"/>
              </w:rPr>
            </w:pPr>
          </w:p>
        </w:tc>
      </w:tr>
      <w:tr w:rsidR="008F5FA1" w:rsidRPr="007B3B54" w14:paraId="46E0FC38" w14:textId="77777777" w:rsidTr="0003677B">
        <w:tc>
          <w:tcPr>
            <w:tcW w:w="2538" w:type="dxa"/>
          </w:tcPr>
          <w:p w14:paraId="6EED1190"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Rural</w:t>
            </w:r>
          </w:p>
        </w:tc>
        <w:tc>
          <w:tcPr>
            <w:tcW w:w="1980" w:type="dxa"/>
          </w:tcPr>
          <w:p w14:paraId="17C7B77A"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35.1</w:t>
            </w:r>
          </w:p>
        </w:tc>
        <w:tc>
          <w:tcPr>
            <w:tcW w:w="1620" w:type="dxa"/>
            <w:tcBorders>
              <w:right w:val="single" w:sz="4" w:space="0" w:color="auto"/>
            </w:tcBorders>
          </w:tcPr>
          <w:p w14:paraId="63D68807"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62.2</w:t>
            </w:r>
          </w:p>
        </w:tc>
        <w:tc>
          <w:tcPr>
            <w:tcW w:w="1260" w:type="dxa"/>
            <w:tcBorders>
              <w:left w:val="single" w:sz="4" w:space="0" w:color="auto"/>
            </w:tcBorders>
          </w:tcPr>
          <w:p w14:paraId="382D6409"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0.512</w:t>
            </w:r>
          </w:p>
        </w:tc>
        <w:tc>
          <w:tcPr>
            <w:tcW w:w="2700" w:type="dxa"/>
          </w:tcPr>
          <w:p w14:paraId="406391E6"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36.0</w:t>
            </w:r>
          </w:p>
        </w:tc>
      </w:tr>
      <w:tr w:rsidR="008F5FA1" w:rsidRPr="007B3B54" w14:paraId="1B9D2BA2" w14:textId="77777777" w:rsidTr="0003677B">
        <w:tc>
          <w:tcPr>
            <w:tcW w:w="2538" w:type="dxa"/>
          </w:tcPr>
          <w:p w14:paraId="4038DE1D"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Urban</w:t>
            </w:r>
          </w:p>
        </w:tc>
        <w:tc>
          <w:tcPr>
            <w:tcW w:w="1980" w:type="dxa"/>
          </w:tcPr>
          <w:p w14:paraId="60ADDC58"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64.9</w:t>
            </w:r>
          </w:p>
        </w:tc>
        <w:tc>
          <w:tcPr>
            <w:tcW w:w="1620" w:type="dxa"/>
            <w:tcBorders>
              <w:right w:val="single" w:sz="4" w:space="0" w:color="auto"/>
            </w:tcBorders>
          </w:tcPr>
          <w:p w14:paraId="08EB05B2"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37.8</w:t>
            </w:r>
          </w:p>
        </w:tc>
        <w:tc>
          <w:tcPr>
            <w:tcW w:w="1260" w:type="dxa"/>
            <w:tcBorders>
              <w:left w:val="single" w:sz="4" w:space="0" w:color="auto"/>
            </w:tcBorders>
          </w:tcPr>
          <w:p w14:paraId="3B463C74" w14:textId="77777777" w:rsidR="008F5FA1" w:rsidRPr="008E3D40" w:rsidRDefault="008F5FA1" w:rsidP="007B3B54">
            <w:pPr>
              <w:jc w:val="both"/>
              <w:rPr>
                <w:color w:val="000000" w:themeColor="text1"/>
                <w:sz w:val="20"/>
                <w:szCs w:val="20"/>
                <w:lang w:val="en-GB"/>
              </w:rPr>
            </w:pPr>
          </w:p>
        </w:tc>
        <w:tc>
          <w:tcPr>
            <w:tcW w:w="2700" w:type="dxa"/>
          </w:tcPr>
          <w:p w14:paraId="108A103A"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64.0</w:t>
            </w:r>
          </w:p>
        </w:tc>
      </w:tr>
      <w:tr w:rsidR="008F5FA1" w:rsidRPr="007B3B54" w14:paraId="458E37F1" w14:textId="77777777" w:rsidTr="0003677B">
        <w:tc>
          <w:tcPr>
            <w:tcW w:w="2538" w:type="dxa"/>
          </w:tcPr>
          <w:p w14:paraId="779F9FEB"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Total</w:t>
            </w:r>
          </w:p>
        </w:tc>
        <w:tc>
          <w:tcPr>
            <w:tcW w:w="1980" w:type="dxa"/>
          </w:tcPr>
          <w:p w14:paraId="41C6F1CF"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66.5</w:t>
            </w:r>
          </w:p>
        </w:tc>
        <w:tc>
          <w:tcPr>
            <w:tcW w:w="1620" w:type="dxa"/>
            <w:tcBorders>
              <w:right w:val="single" w:sz="4" w:space="0" w:color="auto"/>
            </w:tcBorders>
          </w:tcPr>
          <w:p w14:paraId="08375A5C"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33.5</w:t>
            </w:r>
          </w:p>
        </w:tc>
        <w:tc>
          <w:tcPr>
            <w:tcW w:w="1260" w:type="dxa"/>
            <w:tcBorders>
              <w:left w:val="single" w:sz="4" w:space="0" w:color="auto"/>
            </w:tcBorders>
          </w:tcPr>
          <w:p w14:paraId="4E922BD3" w14:textId="77777777" w:rsidR="008F5FA1" w:rsidRPr="008E3D40" w:rsidRDefault="008F5FA1" w:rsidP="007B3B54">
            <w:pPr>
              <w:jc w:val="both"/>
              <w:rPr>
                <w:color w:val="000000" w:themeColor="text1"/>
                <w:sz w:val="20"/>
                <w:szCs w:val="20"/>
                <w:lang w:val="en-GB"/>
              </w:rPr>
            </w:pPr>
          </w:p>
        </w:tc>
        <w:tc>
          <w:tcPr>
            <w:tcW w:w="2700" w:type="dxa"/>
          </w:tcPr>
          <w:p w14:paraId="58A82487" w14:textId="77777777" w:rsidR="008F5FA1" w:rsidRPr="008E3D40" w:rsidRDefault="008F5FA1" w:rsidP="007B3B54">
            <w:pPr>
              <w:jc w:val="both"/>
              <w:rPr>
                <w:color w:val="000000" w:themeColor="text1"/>
                <w:sz w:val="20"/>
                <w:szCs w:val="20"/>
                <w:lang w:val="en-GB"/>
              </w:rPr>
            </w:pPr>
            <w:r w:rsidRPr="008E3D40">
              <w:rPr>
                <w:color w:val="000000" w:themeColor="text1"/>
                <w:sz w:val="20"/>
                <w:szCs w:val="20"/>
                <w:lang w:val="en-GB"/>
              </w:rPr>
              <w:t>100</w:t>
            </w:r>
          </w:p>
        </w:tc>
      </w:tr>
    </w:tbl>
    <w:p w14:paraId="7C04FDC7" w14:textId="77777777" w:rsidR="008F5FA1" w:rsidRPr="008E3D40" w:rsidRDefault="008F5FA1" w:rsidP="007B3B54">
      <w:pPr>
        <w:jc w:val="both"/>
        <w:rPr>
          <w:color w:val="000000" w:themeColor="text1"/>
          <w:lang w:val="en-GB"/>
        </w:rPr>
      </w:pPr>
      <w:r w:rsidRPr="008E3D40">
        <w:rPr>
          <w:color w:val="000000" w:themeColor="text1"/>
          <w:lang w:val="en-GB"/>
        </w:rPr>
        <w:t>*P&lt;0.05</w:t>
      </w:r>
    </w:p>
    <w:p w14:paraId="7D7641BB" w14:textId="77777777" w:rsidR="000E39B7" w:rsidRPr="008E3D40" w:rsidRDefault="000E39B7" w:rsidP="007B3B54">
      <w:pPr>
        <w:jc w:val="both"/>
        <w:rPr>
          <w:i/>
          <w:lang w:val="en-GB"/>
        </w:rPr>
      </w:pPr>
      <w:bookmarkStart w:id="3" w:name="_Toc447005927"/>
      <w:bookmarkStart w:id="4" w:name="_Toc447006024"/>
    </w:p>
    <w:p w14:paraId="77DE32FE" w14:textId="7F637FE3" w:rsidR="00D836F7" w:rsidRPr="008E3D40" w:rsidRDefault="00265489" w:rsidP="007B3B54">
      <w:pPr>
        <w:jc w:val="both"/>
        <w:rPr>
          <w:b/>
          <w:lang w:val="en-GB"/>
        </w:rPr>
      </w:pPr>
      <w:bookmarkStart w:id="5" w:name="_Toc451412683"/>
      <w:r w:rsidRPr="008E3D40">
        <w:rPr>
          <w:b/>
          <w:lang w:val="en-GB"/>
        </w:rPr>
        <w:t xml:space="preserve">Comprehensive knowledge </w:t>
      </w:r>
      <w:r w:rsidR="009E3DE4" w:rsidRPr="008E3D40">
        <w:rPr>
          <w:b/>
          <w:lang w:val="en-GB"/>
        </w:rPr>
        <w:t>of H</w:t>
      </w:r>
      <w:r w:rsidR="00C11E37" w:rsidRPr="008E3D40">
        <w:rPr>
          <w:b/>
          <w:lang w:val="en-GB"/>
        </w:rPr>
        <w:t>IV</w:t>
      </w:r>
      <w:r w:rsidR="009E3DE4" w:rsidRPr="008E3D40">
        <w:rPr>
          <w:b/>
          <w:lang w:val="en-GB"/>
        </w:rPr>
        <w:t xml:space="preserve"> transmission by socio-demographic characteristics </w:t>
      </w:r>
      <w:r w:rsidR="00627D88" w:rsidRPr="008E3D40">
        <w:rPr>
          <w:b/>
          <w:lang w:val="en-GB"/>
        </w:rPr>
        <w:t xml:space="preserve"> </w:t>
      </w:r>
      <w:bookmarkEnd w:id="5"/>
    </w:p>
    <w:p w14:paraId="3CCFFB58" w14:textId="77777777" w:rsidR="008E3D40" w:rsidRDefault="008E3D40" w:rsidP="007B3B54">
      <w:pPr>
        <w:jc w:val="both"/>
        <w:rPr>
          <w:lang w:val="en-GB"/>
        </w:rPr>
      </w:pPr>
    </w:p>
    <w:p w14:paraId="2F1FEE81" w14:textId="0927A7D9" w:rsidR="0003677B" w:rsidRDefault="00D836F7" w:rsidP="007B3B54">
      <w:pPr>
        <w:jc w:val="both"/>
        <w:rPr>
          <w:lang w:val="en-GB"/>
        </w:rPr>
      </w:pPr>
      <w:r w:rsidRPr="008E3D40">
        <w:rPr>
          <w:lang w:val="en-GB"/>
        </w:rPr>
        <w:t xml:space="preserve">The study demonstrated lower levels of comprehensive knowledge of HIV, 14%, among the youth. Worth noting is the fact that YLHIV were more likely to have comprehensive knowledge of HIV, 19%, compared to </w:t>
      </w:r>
      <w:r w:rsidR="007B3B54">
        <w:rPr>
          <w:lang w:val="en-GB"/>
        </w:rPr>
        <w:t>HIV-negative</w:t>
      </w:r>
      <w:r w:rsidRPr="008E3D40">
        <w:rPr>
          <w:lang w:val="en-GB"/>
        </w:rPr>
        <w:t xml:space="preserve"> yo</w:t>
      </w:r>
      <w:r w:rsidR="00006823" w:rsidRPr="008E3D40">
        <w:rPr>
          <w:lang w:val="en-GB"/>
        </w:rPr>
        <w:t>uths,</w:t>
      </w:r>
      <w:r w:rsidR="00C11E37" w:rsidRPr="008E3D40">
        <w:rPr>
          <w:lang w:val="en-GB"/>
        </w:rPr>
        <w:t xml:space="preserve"> </w:t>
      </w:r>
      <w:r w:rsidR="00006823" w:rsidRPr="008E3D40">
        <w:rPr>
          <w:lang w:val="en-GB"/>
        </w:rPr>
        <w:t xml:space="preserve">4%. As expected, there is a positive relationship between age and comprehensive knowledge of HIV. Older youths aged 20-24 years were more likely to demonstrate comprehensive knowledge of HIV, 17%, compared to those </w:t>
      </w:r>
      <w:r w:rsidR="00706FB5" w:rsidRPr="008E3D40">
        <w:rPr>
          <w:lang w:val="en-GB"/>
        </w:rPr>
        <w:t>aged 15-19 years, 11</w:t>
      </w:r>
      <w:r w:rsidR="00C11E37" w:rsidRPr="008E3D40">
        <w:rPr>
          <w:lang w:val="en-GB"/>
        </w:rPr>
        <w:t>%. It</w:t>
      </w:r>
      <w:r w:rsidR="00706FB5" w:rsidRPr="008E3D40">
        <w:rPr>
          <w:lang w:val="en-GB"/>
        </w:rPr>
        <w:t xml:space="preserve"> is interesting to note that YLHIV were more likely to demonstrate comprehensive knowledge of HIV. For </w:t>
      </w:r>
      <w:r w:rsidR="00341A38" w:rsidRPr="008E3D40">
        <w:rPr>
          <w:lang w:val="en-GB"/>
        </w:rPr>
        <w:t>instance,</w:t>
      </w:r>
      <w:r w:rsidR="00706FB5" w:rsidRPr="008E3D40">
        <w:rPr>
          <w:lang w:val="en-GB"/>
        </w:rPr>
        <w:t xml:space="preserve"> while 15% and 24% of YLHIV age 15-19 and 20-2</w:t>
      </w:r>
      <w:r w:rsidR="00251A2D" w:rsidRPr="008E3D40">
        <w:rPr>
          <w:lang w:val="en-GB"/>
        </w:rPr>
        <w:t xml:space="preserve">4 years, </w:t>
      </w:r>
      <w:r w:rsidR="00706FB5" w:rsidRPr="008E3D40">
        <w:rPr>
          <w:lang w:val="en-GB"/>
        </w:rPr>
        <w:t>respectively</w:t>
      </w:r>
      <w:r w:rsidR="00251A2D" w:rsidRPr="008E3D40">
        <w:rPr>
          <w:lang w:val="en-GB"/>
        </w:rPr>
        <w:t xml:space="preserve">, demonstrated comprehensive knowledge of HIV, this compares to 2% and 5% of their </w:t>
      </w:r>
      <w:r w:rsidR="007B3B54">
        <w:rPr>
          <w:lang w:val="en-GB"/>
        </w:rPr>
        <w:t>HIV-negative</w:t>
      </w:r>
      <w:r w:rsidR="00251A2D" w:rsidRPr="008E3D40">
        <w:rPr>
          <w:lang w:val="en-GB"/>
        </w:rPr>
        <w:t xml:space="preserve"> counterparts. </w:t>
      </w:r>
      <w:r w:rsidR="008C31C1" w:rsidRPr="008E3D40">
        <w:rPr>
          <w:lang w:val="en-GB"/>
        </w:rPr>
        <w:t>Females dominated the sample on comprehensive knowledge of HIV</w:t>
      </w:r>
      <w:r w:rsidR="00895A8F" w:rsidRPr="008E3D40">
        <w:rPr>
          <w:lang w:val="en-GB"/>
        </w:rPr>
        <w:t xml:space="preserve">; 14%, compared to males, 13%. </w:t>
      </w:r>
      <w:r w:rsidR="00251A2D" w:rsidRPr="008E3D40">
        <w:rPr>
          <w:lang w:val="en-GB"/>
        </w:rPr>
        <w:t xml:space="preserve">Comprehensive knowledge of HIV is positively related to </w:t>
      </w:r>
      <w:r w:rsidR="0047626D" w:rsidRPr="008E3D40">
        <w:rPr>
          <w:lang w:val="en-GB"/>
        </w:rPr>
        <w:t xml:space="preserve">education; while 12% and 14% of the youths with secondary education and college education demonstrated comprehensive knowledge of HIV respectively, none of the youths with primary </w:t>
      </w:r>
      <w:r w:rsidR="00EA4863" w:rsidRPr="008E3D40">
        <w:rPr>
          <w:lang w:val="en-GB"/>
        </w:rPr>
        <w:t xml:space="preserve">education demonstrated the same. However, this relationship is more marked among YLHIV. For instance, while 16% of YLHIV who completed secondary education demonstrated comprehensive knowledge of HIV, 20% of those with college education reported the same. On the other </w:t>
      </w:r>
      <w:r w:rsidR="00895A8F" w:rsidRPr="008E3D40">
        <w:rPr>
          <w:lang w:val="en-GB"/>
        </w:rPr>
        <w:t>hand,</w:t>
      </w:r>
      <w:r w:rsidR="00EA4863" w:rsidRPr="008E3D40">
        <w:rPr>
          <w:lang w:val="en-GB"/>
        </w:rPr>
        <w:t xml:space="preserve"> 2% and 3% of </w:t>
      </w:r>
      <w:r w:rsidR="007B3B54">
        <w:rPr>
          <w:lang w:val="en-GB"/>
        </w:rPr>
        <w:t>HIV-negative</w:t>
      </w:r>
      <w:r w:rsidR="00EA4863" w:rsidRPr="008E3D40">
        <w:rPr>
          <w:lang w:val="en-GB"/>
        </w:rPr>
        <w:t xml:space="preserve"> </w:t>
      </w:r>
      <w:r w:rsidR="00895A8F" w:rsidRPr="008E3D40">
        <w:rPr>
          <w:lang w:val="en-GB"/>
        </w:rPr>
        <w:t>youths with</w:t>
      </w:r>
      <w:r w:rsidR="008C31C1" w:rsidRPr="008E3D40">
        <w:rPr>
          <w:lang w:val="en-GB"/>
        </w:rPr>
        <w:t xml:space="preserve"> the same levels of education reported the same. </w:t>
      </w:r>
      <w:r w:rsidR="00895A8F" w:rsidRPr="008E3D40">
        <w:rPr>
          <w:lang w:val="en-GB"/>
        </w:rPr>
        <w:t>Comprehensive knowledge of HIV is posit</w:t>
      </w:r>
      <w:r w:rsidR="00FB063C" w:rsidRPr="008E3D40">
        <w:rPr>
          <w:lang w:val="en-GB"/>
        </w:rPr>
        <w:t>ively related to marital status; for instance, while 13% of the never married youths demonstrated comprehensive knowledge of HIV, 63% and 39% of the divorced and separated youths respectively</w:t>
      </w:r>
      <w:r w:rsidR="00B376CE" w:rsidRPr="008E3D40">
        <w:rPr>
          <w:lang w:val="en-GB"/>
        </w:rPr>
        <w:t xml:space="preserve">, </w:t>
      </w:r>
      <w:r w:rsidR="00A95443" w:rsidRPr="008E3D40">
        <w:rPr>
          <w:lang w:val="en-GB"/>
        </w:rPr>
        <w:t>demonstrated comprehensive knowledge of HIV</w:t>
      </w:r>
      <w:r w:rsidR="00FB063C" w:rsidRPr="008E3D40">
        <w:rPr>
          <w:lang w:val="en-GB"/>
        </w:rPr>
        <w:t>. It is interesting to note that never married YLHIV</w:t>
      </w:r>
      <w:r w:rsidR="00B376CE" w:rsidRPr="008E3D40">
        <w:rPr>
          <w:lang w:val="en-GB"/>
        </w:rPr>
        <w:t>, 17%, wer</w:t>
      </w:r>
      <w:r w:rsidR="00C97967" w:rsidRPr="008E3D40">
        <w:rPr>
          <w:lang w:val="en-GB"/>
        </w:rPr>
        <w:t xml:space="preserve">e more likely to have comprehensive knowledge of HIV compared to their </w:t>
      </w:r>
      <w:r w:rsidR="007B3B54">
        <w:rPr>
          <w:lang w:val="en-GB"/>
        </w:rPr>
        <w:t>HIV-negative</w:t>
      </w:r>
      <w:r w:rsidR="00C97967" w:rsidRPr="008E3D40">
        <w:rPr>
          <w:lang w:val="en-GB"/>
        </w:rPr>
        <w:t xml:space="preserve"> counterparts, 4%. It is also interesting to note that a sizeable proportion, 20%, of persons with disabilities demonstrated comprehensive knowledge of HIV. Consistently, youths in urban areas were more likely to demonstrate comprehensive knowledge of HIV, 19%, compared to rural youth, 4</w:t>
      </w:r>
      <w:r w:rsidR="00C11E37" w:rsidRPr="008E3D40">
        <w:rPr>
          <w:lang w:val="en-GB"/>
        </w:rPr>
        <w:t>%. This</w:t>
      </w:r>
      <w:r w:rsidR="00C97967" w:rsidRPr="008E3D40">
        <w:rPr>
          <w:lang w:val="en-GB"/>
        </w:rPr>
        <w:t xml:space="preserve"> dominance was more pronounced among YLHIV</w:t>
      </w:r>
      <w:r w:rsidR="00B73BED" w:rsidRPr="008E3D40">
        <w:rPr>
          <w:lang w:val="en-GB"/>
        </w:rPr>
        <w:t xml:space="preserve">, 27% compared to 4% </w:t>
      </w:r>
      <w:r w:rsidR="007B3B54">
        <w:rPr>
          <w:lang w:val="en-GB"/>
        </w:rPr>
        <w:t>HIV-negative</w:t>
      </w:r>
      <w:r w:rsidR="00B73BED" w:rsidRPr="008E3D40">
        <w:rPr>
          <w:lang w:val="en-GB"/>
        </w:rPr>
        <w:t xml:space="preserve"> youths.</w:t>
      </w:r>
    </w:p>
    <w:p w14:paraId="3A86D467" w14:textId="77777777" w:rsidR="007B3B54" w:rsidRPr="008E3D40" w:rsidRDefault="007B3B54" w:rsidP="007B3B54">
      <w:pPr>
        <w:jc w:val="both"/>
        <w:rPr>
          <w:lang w:val="en-GB"/>
        </w:rPr>
      </w:pPr>
    </w:p>
    <w:p w14:paraId="237AA2FA" w14:textId="542EC01F" w:rsidR="0003677B" w:rsidRPr="008E3D40" w:rsidRDefault="0003677B" w:rsidP="007B3B54">
      <w:pPr>
        <w:jc w:val="both"/>
        <w:rPr>
          <w:b/>
          <w:color w:val="000000"/>
          <w:lang w:val="en-GB" w:eastAsia="en-GB"/>
        </w:rPr>
      </w:pPr>
      <w:r w:rsidRPr="008E3D40">
        <w:rPr>
          <w:b/>
          <w:color w:val="000000"/>
          <w:lang w:val="en-GB" w:eastAsia="en-GB"/>
        </w:rPr>
        <w:t xml:space="preserve">Table </w:t>
      </w:r>
      <w:r w:rsidR="00265489" w:rsidRPr="008E3D40">
        <w:rPr>
          <w:b/>
          <w:color w:val="000000"/>
          <w:lang w:val="en-GB" w:eastAsia="en-GB"/>
        </w:rPr>
        <w:t>2</w:t>
      </w:r>
      <w:r w:rsidRPr="008E3D40">
        <w:rPr>
          <w:b/>
          <w:color w:val="000000"/>
          <w:lang w:val="en-GB" w:eastAsia="en-GB"/>
        </w:rPr>
        <w:t xml:space="preserve">: Percentage distribution of comprehensive </w:t>
      </w:r>
      <w:r w:rsidR="00265489" w:rsidRPr="008E3D40">
        <w:rPr>
          <w:b/>
          <w:color w:val="000000"/>
          <w:lang w:val="en-GB" w:eastAsia="en-GB"/>
        </w:rPr>
        <w:t xml:space="preserve">knowledge of </w:t>
      </w:r>
      <w:r w:rsidRPr="008E3D40">
        <w:rPr>
          <w:b/>
          <w:color w:val="000000"/>
          <w:lang w:val="en-GB" w:eastAsia="en-GB"/>
        </w:rPr>
        <w:t>HIV</w:t>
      </w:r>
      <w:r w:rsidR="007B3B54" w:rsidRPr="008E3D40">
        <w:rPr>
          <w:b/>
          <w:color w:val="000000"/>
          <w:lang w:val="en-GB" w:eastAsia="en-GB"/>
        </w:rPr>
        <w:t>,</w:t>
      </w:r>
      <w:r w:rsidRPr="008E3D40">
        <w:rPr>
          <w:b/>
          <w:color w:val="000000"/>
          <w:lang w:val="en-GB" w:eastAsia="en-GB"/>
        </w:rPr>
        <w:t xml:space="preserve"> by HIV status</w:t>
      </w:r>
    </w:p>
    <w:tbl>
      <w:tblPr>
        <w:tblStyle w:val="TableGrid1"/>
        <w:tblW w:w="9738" w:type="dxa"/>
        <w:tblLayout w:type="fixed"/>
        <w:tblLook w:val="04A0" w:firstRow="1" w:lastRow="0" w:firstColumn="1" w:lastColumn="0" w:noHBand="0" w:noVBand="1"/>
      </w:tblPr>
      <w:tblGrid>
        <w:gridCol w:w="2537"/>
        <w:gridCol w:w="1351"/>
        <w:gridCol w:w="1352"/>
        <w:gridCol w:w="1134"/>
        <w:gridCol w:w="992"/>
        <w:gridCol w:w="993"/>
        <w:gridCol w:w="1379"/>
      </w:tblGrid>
      <w:tr w:rsidR="0003677B" w:rsidRPr="007B3B54" w14:paraId="1863E26C"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32CB1FCC"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Variable</w:t>
            </w:r>
          </w:p>
        </w:tc>
        <w:tc>
          <w:tcPr>
            <w:tcW w:w="2703" w:type="dxa"/>
            <w:gridSpan w:val="2"/>
            <w:tcBorders>
              <w:top w:val="single" w:sz="4" w:space="0" w:color="000000"/>
              <w:left w:val="single" w:sz="4" w:space="0" w:color="000000"/>
              <w:bottom w:val="single" w:sz="4" w:space="0" w:color="000000"/>
              <w:right w:val="single" w:sz="4" w:space="0" w:color="000000"/>
            </w:tcBorders>
            <w:hideMark/>
          </w:tcPr>
          <w:p w14:paraId="358F99D2"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 xml:space="preserve">Youths living with </w:t>
            </w:r>
            <w:proofErr w:type="gramStart"/>
            <w:r w:rsidRPr="008E3D40">
              <w:rPr>
                <w:rFonts w:eastAsia="Calibri"/>
                <w:sz w:val="20"/>
                <w:szCs w:val="20"/>
                <w:lang w:val="en-GB"/>
              </w:rPr>
              <w:t>HIV</w:t>
            </w:r>
            <w:proofErr w:type="gramEnd"/>
          </w:p>
          <w:p w14:paraId="610CD66B" w14:textId="77777777" w:rsidR="0003677B" w:rsidRPr="008E3D40" w:rsidRDefault="0003677B" w:rsidP="007B3B54">
            <w:pPr>
              <w:jc w:val="both"/>
              <w:rPr>
                <w:rFonts w:eastAsia="Calibri"/>
                <w:sz w:val="20"/>
                <w:szCs w:val="20"/>
                <w:lang w:val="en-GB"/>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14:paraId="448AAB80" w14:textId="515EE029" w:rsidR="0003677B" w:rsidRPr="008E3D40" w:rsidRDefault="007B3B54" w:rsidP="007B3B54">
            <w:pPr>
              <w:jc w:val="both"/>
              <w:rPr>
                <w:rFonts w:eastAsia="Calibri"/>
                <w:sz w:val="20"/>
                <w:szCs w:val="20"/>
                <w:lang w:val="en-GB"/>
              </w:rPr>
            </w:pPr>
            <w:r>
              <w:rPr>
                <w:rFonts w:eastAsia="Calibri"/>
                <w:sz w:val="20"/>
                <w:szCs w:val="20"/>
                <w:lang w:val="en-GB"/>
              </w:rPr>
              <w:t>HIV-negative</w:t>
            </w:r>
            <w:r w:rsidR="0003677B" w:rsidRPr="008E3D40">
              <w:rPr>
                <w:rFonts w:eastAsia="Calibri"/>
                <w:sz w:val="20"/>
                <w:szCs w:val="20"/>
                <w:lang w:val="en-GB"/>
              </w:rPr>
              <w:t xml:space="preserve"> Youths</w:t>
            </w:r>
          </w:p>
          <w:p w14:paraId="16E2252B"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7CB8AA06"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Total</w:t>
            </w:r>
          </w:p>
        </w:tc>
        <w:tc>
          <w:tcPr>
            <w:tcW w:w="1379" w:type="dxa"/>
            <w:tcBorders>
              <w:top w:val="single" w:sz="4" w:space="0" w:color="000000"/>
              <w:left w:val="single" w:sz="4" w:space="0" w:color="000000"/>
              <w:bottom w:val="single" w:sz="4" w:space="0" w:color="000000"/>
              <w:right w:val="single" w:sz="4" w:space="0" w:color="000000"/>
            </w:tcBorders>
          </w:tcPr>
          <w:p w14:paraId="535FAC5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P-value</w:t>
            </w:r>
          </w:p>
        </w:tc>
      </w:tr>
      <w:tr w:rsidR="0003677B" w:rsidRPr="007B3B54" w14:paraId="775161ED" w14:textId="77777777" w:rsidTr="0003677B">
        <w:tc>
          <w:tcPr>
            <w:tcW w:w="2537" w:type="dxa"/>
            <w:tcBorders>
              <w:top w:val="single" w:sz="4" w:space="0" w:color="000000"/>
              <w:left w:val="single" w:sz="4" w:space="0" w:color="000000"/>
              <w:bottom w:val="single" w:sz="4" w:space="0" w:color="000000"/>
              <w:right w:val="single" w:sz="4" w:space="0" w:color="000000"/>
            </w:tcBorders>
          </w:tcPr>
          <w:p w14:paraId="4AF20806" w14:textId="77777777" w:rsidR="0003677B" w:rsidRPr="008E3D40" w:rsidRDefault="0003677B" w:rsidP="007B3B54">
            <w:pPr>
              <w:jc w:val="both"/>
              <w:rPr>
                <w:rFonts w:eastAsia="Calibri"/>
                <w:sz w:val="20"/>
                <w:szCs w:val="20"/>
                <w:lang w:val="en-GB"/>
              </w:rPr>
            </w:pPr>
          </w:p>
        </w:tc>
        <w:tc>
          <w:tcPr>
            <w:tcW w:w="1351" w:type="dxa"/>
            <w:tcBorders>
              <w:top w:val="single" w:sz="4" w:space="0" w:color="000000"/>
              <w:left w:val="single" w:sz="4" w:space="0" w:color="000000"/>
              <w:bottom w:val="single" w:sz="4" w:space="0" w:color="000000"/>
              <w:right w:val="single" w:sz="4" w:space="0" w:color="000000"/>
            </w:tcBorders>
            <w:hideMark/>
          </w:tcPr>
          <w:p w14:paraId="422AB04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 xml:space="preserve">Percent </w:t>
            </w:r>
          </w:p>
        </w:tc>
        <w:tc>
          <w:tcPr>
            <w:tcW w:w="1352" w:type="dxa"/>
            <w:tcBorders>
              <w:top w:val="single" w:sz="4" w:space="0" w:color="000000"/>
              <w:left w:val="single" w:sz="4" w:space="0" w:color="000000"/>
              <w:bottom w:val="single" w:sz="4" w:space="0" w:color="000000"/>
              <w:right w:val="single" w:sz="4" w:space="0" w:color="000000"/>
            </w:tcBorders>
          </w:tcPr>
          <w:p w14:paraId="7AB8CB42"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P-value</w:t>
            </w:r>
          </w:p>
        </w:tc>
        <w:tc>
          <w:tcPr>
            <w:tcW w:w="1134" w:type="dxa"/>
            <w:tcBorders>
              <w:top w:val="single" w:sz="4" w:space="0" w:color="000000"/>
              <w:left w:val="single" w:sz="4" w:space="0" w:color="000000"/>
              <w:bottom w:val="single" w:sz="4" w:space="0" w:color="000000"/>
              <w:right w:val="single" w:sz="4" w:space="0" w:color="000000"/>
            </w:tcBorders>
            <w:hideMark/>
          </w:tcPr>
          <w:p w14:paraId="1E5AA9C6"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Percent</w:t>
            </w:r>
          </w:p>
        </w:tc>
        <w:tc>
          <w:tcPr>
            <w:tcW w:w="992" w:type="dxa"/>
            <w:tcBorders>
              <w:top w:val="single" w:sz="4" w:space="0" w:color="000000"/>
              <w:left w:val="single" w:sz="4" w:space="0" w:color="000000"/>
              <w:bottom w:val="single" w:sz="4" w:space="0" w:color="000000"/>
              <w:right w:val="single" w:sz="4" w:space="0" w:color="000000"/>
            </w:tcBorders>
          </w:tcPr>
          <w:p w14:paraId="172FE214"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P-value</w:t>
            </w:r>
          </w:p>
        </w:tc>
        <w:tc>
          <w:tcPr>
            <w:tcW w:w="993" w:type="dxa"/>
            <w:tcBorders>
              <w:top w:val="single" w:sz="4" w:space="0" w:color="000000"/>
              <w:left w:val="single" w:sz="4" w:space="0" w:color="000000"/>
              <w:bottom w:val="single" w:sz="4" w:space="0" w:color="000000"/>
              <w:right w:val="single" w:sz="4" w:space="0" w:color="000000"/>
            </w:tcBorders>
          </w:tcPr>
          <w:p w14:paraId="2300E83E" w14:textId="77777777" w:rsidR="0003677B" w:rsidRPr="008E3D40" w:rsidRDefault="0003677B" w:rsidP="007B3B54">
            <w:pPr>
              <w:jc w:val="both"/>
              <w:rPr>
                <w:rFonts w:eastAsia="Calibri"/>
                <w:sz w:val="20"/>
                <w:szCs w:val="20"/>
                <w:lang w:val="en-GB"/>
              </w:rPr>
            </w:pPr>
          </w:p>
        </w:tc>
        <w:tc>
          <w:tcPr>
            <w:tcW w:w="1379" w:type="dxa"/>
            <w:tcBorders>
              <w:top w:val="single" w:sz="4" w:space="0" w:color="000000"/>
              <w:left w:val="single" w:sz="4" w:space="0" w:color="000000"/>
              <w:bottom w:val="single" w:sz="4" w:space="0" w:color="000000"/>
              <w:right w:val="single" w:sz="4" w:space="0" w:color="000000"/>
            </w:tcBorders>
          </w:tcPr>
          <w:p w14:paraId="74DA573B" w14:textId="77777777" w:rsidR="0003677B" w:rsidRPr="008E3D40" w:rsidRDefault="0003677B" w:rsidP="007B3B54">
            <w:pPr>
              <w:jc w:val="both"/>
              <w:rPr>
                <w:rFonts w:eastAsia="Calibri"/>
                <w:sz w:val="20"/>
                <w:szCs w:val="20"/>
                <w:lang w:val="en-GB"/>
              </w:rPr>
            </w:pPr>
          </w:p>
        </w:tc>
      </w:tr>
      <w:tr w:rsidR="0003677B" w:rsidRPr="007B3B54" w14:paraId="0AD0F82E"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0826A5B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Age</w:t>
            </w:r>
          </w:p>
        </w:tc>
        <w:tc>
          <w:tcPr>
            <w:tcW w:w="1351" w:type="dxa"/>
            <w:tcBorders>
              <w:top w:val="single" w:sz="4" w:space="0" w:color="000000"/>
              <w:left w:val="single" w:sz="4" w:space="0" w:color="000000"/>
              <w:bottom w:val="single" w:sz="4" w:space="0" w:color="000000"/>
              <w:right w:val="single" w:sz="4" w:space="0" w:color="000000"/>
            </w:tcBorders>
          </w:tcPr>
          <w:p w14:paraId="4DB0A850"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0D35D371"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64FD4960"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63F4D1F9"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42281F17" w14:textId="77777777" w:rsidR="0003677B" w:rsidRPr="008E3D40" w:rsidRDefault="0003677B" w:rsidP="007B3B54">
            <w:pPr>
              <w:jc w:val="both"/>
              <w:rPr>
                <w:rFonts w:eastAsia="Calibri"/>
                <w:sz w:val="20"/>
                <w:szCs w:val="20"/>
                <w:lang w:val="en-GB"/>
              </w:rPr>
            </w:pPr>
          </w:p>
        </w:tc>
        <w:tc>
          <w:tcPr>
            <w:tcW w:w="1379" w:type="dxa"/>
            <w:tcBorders>
              <w:top w:val="single" w:sz="4" w:space="0" w:color="000000"/>
              <w:left w:val="single" w:sz="4" w:space="0" w:color="000000"/>
              <w:bottom w:val="single" w:sz="4" w:space="0" w:color="000000"/>
              <w:right w:val="single" w:sz="4" w:space="0" w:color="000000"/>
            </w:tcBorders>
          </w:tcPr>
          <w:p w14:paraId="183D82D6" w14:textId="77777777" w:rsidR="0003677B" w:rsidRPr="008E3D40" w:rsidRDefault="0003677B" w:rsidP="007B3B54">
            <w:pPr>
              <w:jc w:val="both"/>
              <w:rPr>
                <w:rFonts w:eastAsia="Calibri"/>
                <w:sz w:val="20"/>
                <w:szCs w:val="20"/>
                <w:lang w:val="en-GB"/>
              </w:rPr>
            </w:pPr>
          </w:p>
        </w:tc>
      </w:tr>
      <w:tr w:rsidR="0003677B" w:rsidRPr="007B3B54" w14:paraId="23310585"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0DCDA52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lastRenderedPageBreak/>
              <w:t>15-19</w:t>
            </w:r>
          </w:p>
        </w:tc>
        <w:tc>
          <w:tcPr>
            <w:tcW w:w="1351" w:type="dxa"/>
            <w:tcBorders>
              <w:top w:val="single" w:sz="4" w:space="0" w:color="000000"/>
              <w:left w:val="single" w:sz="4" w:space="0" w:color="000000"/>
              <w:bottom w:val="single" w:sz="4" w:space="0" w:color="000000"/>
              <w:right w:val="single" w:sz="4" w:space="0" w:color="000000"/>
            </w:tcBorders>
          </w:tcPr>
          <w:p w14:paraId="2546661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14.8</w:t>
            </w:r>
          </w:p>
        </w:tc>
        <w:tc>
          <w:tcPr>
            <w:tcW w:w="1352" w:type="dxa"/>
            <w:tcBorders>
              <w:top w:val="single" w:sz="4" w:space="0" w:color="000000"/>
              <w:left w:val="single" w:sz="4" w:space="0" w:color="000000"/>
              <w:bottom w:val="single" w:sz="4" w:space="0" w:color="000000"/>
              <w:right w:val="single" w:sz="4" w:space="0" w:color="000000"/>
            </w:tcBorders>
          </w:tcPr>
          <w:p w14:paraId="18C884A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0.022*</w:t>
            </w:r>
          </w:p>
        </w:tc>
        <w:tc>
          <w:tcPr>
            <w:tcW w:w="1134" w:type="dxa"/>
            <w:tcBorders>
              <w:top w:val="single" w:sz="4" w:space="0" w:color="000000"/>
              <w:left w:val="single" w:sz="4" w:space="0" w:color="000000"/>
              <w:bottom w:val="single" w:sz="4" w:space="0" w:color="000000"/>
              <w:right w:val="single" w:sz="4" w:space="0" w:color="000000"/>
            </w:tcBorders>
          </w:tcPr>
          <w:p w14:paraId="5F951EB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2.0</w:t>
            </w:r>
          </w:p>
        </w:tc>
        <w:tc>
          <w:tcPr>
            <w:tcW w:w="992" w:type="dxa"/>
            <w:tcBorders>
              <w:top w:val="single" w:sz="4" w:space="0" w:color="000000"/>
              <w:left w:val="single" w:sz="4" w:space="0" w:color="000000"/>
              <w:bottom w:val="single" w:sz="4" w:space="0" w:color="000000"/>
              <w:right w:val="single" w:sz="4" w:space="0" w:color="000000"/>
            </w:tcBorders>
          </w:tcPr>
          <w:p w14:paraId="76C8CAA4"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0.254</w:t>
            </w:r>
          </w:p>
        </w:tc>
        <w:tc>
          <w:tcPr>
            <w:tcW w:w="993" w:type="dxa"/>
            <w:tcBorders>
              <w:top w:val="single" w:sz="4" w:space="0" w:color="000000"/>
              <w:left w:val="single" w:sz="4" w:space="0" w:color="000000"/>
              <w:bottom w:val="single" w:sz="4" w:space="0" w:color="000000"/>
              <w:right w:val="single" w:sz="4" w:space="0" w:color="000000"/>
            </w:tcBorders>
          </w:tcPr>
          <w:p w14:paraId="1012E63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10.6</w:t>
            </w:r>
          </w:p>
        </w:tc>
        <w:tc>
          <w:tcPr>
            <w:tcW w:w="1379" w:type="dxa"/>
            <w:tcBorders>
              <w:top w:val="single" w:sz="4" w:space="0" w:color="000000"/>
              <w:left w:val="single" w:sz="4" w:space="0" w:color="000000"/>
              <w:bottom w:val="single" w:sz="4" w:space="0" w:color="000000"/>
              <w:right w:val="single" w:sz="4" w:space="0" w:color="000000"/>
            </w:tcBorders>
          </w:tcPr>
          <w:p w14:paraId="4015E64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0.019*</w:t>
            </w:r>
          </w:p>
        </w:tc>
      </w:tr>
      <w:tr w:rsidR="0003677B" w:rsidRPr="007B3B54" w14:paraId="12E3B6D5"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2AAD883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20-24</w:t>
            </w:r>
          </w:p>
        </w:tc>
        <w:tc>
          <w:tcPr>
            <w:tcW w:w="1351" w:type="dxa"/>
            <w:tcBorders>
              <w:top w:val="single" w:sz="4" w:space="0" w:color="000000"/>
              <w:left w:val="single" w:sz="4" w:space="0" w:color="000000"/>
              <w:bottom w:val="single" w:sz="4" w:space="0" w:color="000000"/>
              <w:right w:val="single" w:sz="4" w:space="0" w:color="000000"/>
            </w:tcBorders>
          </w:tcPr>
          <w:p w14:paraId="5E4FC26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23.8</w:t>
            </w:r>
          </w:p>
        </w:tc>
        <w:tc>
          <w:tcPr>
            <w:tcW w:w="1352" w:type="dxa"/>
            <w:tcBorders>
              <w:top w:val="single" w:sz="4" w:space="0" w:color="000000"/>
              <w:left w:val="single" w:sz="4" w:space="0" w:color="000000"/>
              <w:bottom w:val="single" w:sz="4" w:space="0" w:color="000000"/>
              <w:right w:val="single" w:sz="4" w:space="0" w:color="000000"/>
            </w:tcBorders>
          </w:tcPr>
          <w:p w14:paraId="34E2D9FE"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7DD1AB8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5.0</w:t>
            </w:r>
          </w:p>
        </w:tc>
        <w:tc>
          <w:tcPr>
            <w:tcW w:w="992" w:type="dxa"/>
            <w:tcBorders>
              <w:top w:val="single" w:sz="4" w:space="0" w:color="000000"/>
              <w:left w:val="single" w:sz="4" w:space="0" w:color="000000"/>
              <w:bottom w:val="single" w:sz="4" w:space="0" w:color="000000"/>
              <w:right w:val="single" w:sz="4" w:space="0" w:color="000000"/>
            </w:tcBorders>
          </w:tcPr>
          <w:p w14:paraId="6FAF4EF5"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33750E42"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17.2</w:t>
            </w:r>
          </w:p>
        </w:tc>
        <w:tc>
          <w:tcPr>
            <w:tcW w:w="1379" w:type="dxa"/>
            <w:tcBorders>
              <w:top w:val="single" w:sz="4" w:space="0" w:color="000000"/>
              <w:left w:val="single" w:sz="4" w:space="0" w:color="000000"/>
              <w:bottom w:val="single" w:sz="4" w:space="0" w:color="000000"/>
              <w:right w:val="single" w:sz="4" w:space="0" w:color="000000"/>
            </w:tcBorders>
          </w:tcPr>
          <w:p w14:paraId="2CB0BA31" w14:textId="77777777" w:rsidR="0003677B" w:rsidRPr="008E3D40" w:rsidRDefault="0003677B" w:rsidP="007B3B54">
            <w:pPr>
              <w:jc w:val="both"/>
              <w:rPr>
                <w:rFonts w:eastAsia="Calibri"/>
                <w:sz w:val="20"/>
                <w:szCs w:val="20"/>
                <w:lang w:val="en-GB"/>
              </w:rPr>
            </w:pPr>
          </w:p>
        </w:tc>
      </w:tr>
      <w:tr w:rsidR="0003677B" w:rsidRPr="007B3B54" w14:paraId="1651AF24" w14:textId="77777777" w:rsidTr="0003677B">
        <w:tc>
          <w:tcPr>
            <w:tcW w:w="2537" w:type="dxa"/>
            <w:tcBorders>
              <w:top w:val="single" w:sz="4" w:space="0" w:color="000000"/>
              <w:left w:val="single" w:sz="4" w:space="0" w:color="000000"/>
              <w:bottom w:val="single" w:sz="4" w:space="0" w:color="000000"/>
              <w:right w:val="single" w:sz="4" w:space="0" w:color="000000"/>
            </w:tcBorders>
          </w:tcPr>
          <w:p w14:paraId="44E9B25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 xml:space="preserve">Sex </w:t>
            </w:r>
          </w:p>
        </w:tc>
        <w:tc>
          <w:tcPr>
            <w:tcW w:w="1351" w:type="dxa"/>
            <w:tcBorders>
              <w:top w:val="single" w:sz="4" w:space="0" w:color="000000"/>
              <w:left w:val="single" w:sz="4" w:space="0" w:color="000000"/>
              <w:bottom w:val="single" w:sz="4" w:space="0" w:color="000000"/>
              <w:right w:val="single" w:sz="4" w:space="0" w:color="000000"/>
            </w:tcBorders>
          </w:tcPr>
          <w:p w14:paraId="546C8156"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61AA9B21"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690E277D"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5F0DD2D4"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305E08DA" w14:textId="77777777" w:rsidR="0003677B" w:rsidRPr="008E3D40" w:rsidRDefault="0003677B" w:rsidP="007B3B54">
            <w:pPr>
              <w:jc w:val="both"/>
              <w:rPr>
                <w:rFonts w:eastAsia="Calibri"/>
                <w:sz w:val="20"/>
                <w:szCs w:val="20"/>
                <w:lang w:val="en-GB"/>
              </w:rPr>
            </w:pPr>
          </w:p>
        </w:tc>
        <w:tc>
          <w:tcPr>
            <w:tcW w:w="1379" w:type="dxa"/>
            <w:tcBorders>
              <w:top w:val="single" w:sz="4" w:space="0" w:color="000000"/>
              <w:left w:val="single" w:sz="4" w:space="0" w:color="000000"/>
              <w:bottom w:val="single" w:sz="4" w:space="0" w:color="000000"/>
              <w:right w:val="single" w:sz="4" w:space="0" w:color="000000"/>
            </w:tcBorders>
          </w:tcPr>
          <w:p w14:paraId="22865403" w14:textId="77777777" w:rsidR="0003677B" w:rsidRPr="008E3D40" w:rsidRDefault="0003677B" w:rsidP="007B3B54">
            <w:pPr>
              <w:jc w:val="both"/>
              <w:rPr>
                <w:rFonts w:eastAsia="Calibri"/>
                <w:sz w:val="20"/>
                <w:szCs w:val="20"/>
                <w:lang w:val="en-GB"/>
              </w:rPr>
            </w:pPr>
          </w:p>
        </w:tc>
      </w:tr>
      <w:tr w:rsidR="0003677B" w:rsidRPr="007B3B54" w14:paraId="77239B8F" w14:textId="77777777" w:rsidTr="0003677B">
        <w:tc>
          <w:tcPr>
            <w:tcW w:w="2537" w:type="dxa"/>
            <w:tcBorders>
              <w:top w:val="single" w:sz="4" w:space="0" w:color="000000"/>
              <w:left w:val="single" w:sz="4" w:space="0" w:color="000000"/>
              <w:bottom w:val="single" w:sz="4" w:space="0" w:color="000000"/>
              <w:right w:val="single" w:sz="4" w:space="0" w:color="000000"/>
            </w:tcBorders>
          </w:tcPr>
          <w:p w14:paraId="56B8A675" w14:textId="77777777" w:rsidR="0003677B" w:rsidRPr="008E3D40" w:rsidRDefault="0003677B" w:rsidP="007B3B54">
            <w:pPr>
              <w:jc w:val="both"/>
              <w:rPr>
                <w:rFonts w:eastAsia="Calibri"/>
                <w:sz w:val="20"/>
                <w:szCs w:val="20"/>
                <w:lang w:val="en-GB"/>
              </w:rPr>
            </w:pPr>
            <w:r w:rsidRPr="008E3D40">
              <w:rPr>
                <w:sz w:val="20"/>
                <w:szCs w:val="20"/>
                <w:lang w:val="en-GB"/>
              </w:rPr>
              <w:t>Female</w:t>
            </w:r>
          </w:p>
        </w:tc>
        <w:tc>
          <w:tcPr>
            <w:tcW w:w="1351" w:type="dxa"/>
            <w:tcBorders>
              <w:top w:val="single" w:sz="4" w:space="0" w:color="000000"/>
              <w:left w:val="single" w:sz="4" w:space="0" w:color="000000"/>
              <w:bottom w:val="single" w:sz="4" w:space="0" w:color="000000"/>
              <w:right w:val="single" w:sz="4" w:space="0" w:color="000000"/>
            </w:tcBorders>
          </w:tcPr>
          <w:p w14:paraId="04D6C10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19.4</w:t>
            </w:r>
          </w:p>
        </w:tc>
        <w:tc>
          <w:tcPr>
            <w:tcW w:w="1352" w:type="dxa"/>
            <w:tcBorders>
              <w:top w:val="single" w:sz="4" w:space="0" w:color="000000"/>
              <w:left w:val="single" w:sz="4" w:space="0" w:color="000000"/>
              <w:bottom w:val="single" w:sz="4" w:space="0" w:color="000000"/>
              <w:right w:val="single" w:sz="4" w:space="0" w:color="000000"/>
            </w:tcBorders>
          </w:tcPr>
          <w:p w14:paraId="3DB8F4C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0.884</w:t>
            </w:r>
          </w:p>
        </w:tc>
        <w:tc>
          <w:tcPr>
            <w:tcW w:w="1134" w:type="dxa"/>
            <w:tcBorders>
              <w:top w:val="single" w:sz="4" w:space="0" w:color="000000"/>
              <w:left w:val="single" w:sz="4" w:space="0" w:color="000000"/>
              <w:bottom w:val="single" w:sz="4" w:space="0" w:color="000000"/>
              <w:right w:val="single" w:sz="4" w:space="0" w:color="000000"/>
            </w:tcBorders>
          </w:tcPr>
          <w:p w14:paraId="7B94379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6.1</w:t>
            </w:r>
          </w:p>
        </w:tc>
        <w:tc>
          <w:tcPr>
            <w:tcW w:w="992" w:type="dxa"/>
            <w:tcBorders>
              <w:top w:val="single" w:sz="4" w:space="0" w:color="000000"/>
              <w:left w:val="single" w:sz="4" w:space="0" w:color="000000"/>
              <w:bottom w:val="single" w:sz="4" w:space="0" w:color="000000"/>
              <w:right w:val="single" w:sz="4" w:space="0" w:color="000000"/>
            </w:tcBorders>
          </w:tcPr>
          <w:p w14:paraId="00254A8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0.019*</w:t>
            </w:r>
          </w:p>
        </w:tc>
        <w:tc>
          <w:tcPr>
            <w:tcW w:w="993" w:type="dxa"/>
            <w:tcBorders>
              <w:top w:val="single" w:sz="4" w:space="0" w:color="000000"/>
              <w:left w:val="single" w:sz="4" w:space="0" w:color="000000"/>
              <w:bottom w:val="single" w:sz="4" w:space="0" w:color="000000"/>
              <w:right w:val="single" w:sz="4" w:space="0" w:color="000000"/>
            </w:tcBorders>
          </w:tcPr>
          <w:p w14:paraId="31A949E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14.3</w:t>
            </w:r>
          </w:p>
        </w:tc>
        <w:tc>
          <w:tcPr>
            <w:tcW w:w="1379" w:type="dxa"/>
            <w:tcBorders>
              <w:top w:val="single" w:sz="4" w:space="0" w:color="000000"/>
              <w:left w:val="single" w:sz="4" w:space="0" w:color="000000"/>
              <w:bottom w:val="single" w:sz="4" w:space="0" w:color="000000"/>
              <w:right w:val="single" w:sz="4" w:space="0" w:color="000000"/>
            </w:tcBorders>
          </w:tcPr>
          <w:p w14:paraId="4684FE7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0.723</w:t>
            </w:r>
          </w:p>
        </w:tc>
      </w:tr>
      <w:tr w:rsidR="0003677B" w:rsidRPr="007B3B54" w14:paraId="34AEF7B9" w14:textId="77777777" w:rsidTr="0003677B">
        <w:tc>
          <w:tcPr>
            <w:tcW w:w="2537" w:type="dxa"/>
            <w:tcBorders>
              <w:top w:val="single" w:sz="4" w:space="0" w:color="000000"/>
              <w:left w:val="single" w:sz="4" w:space="0" w:color="000000"/>
              <w:bottom w:val="single" w:sz="4" w:space="0" w:color="000000"/>
              <w:right w:val="single" w:sz="4" w:space="0" w:color="000000"/>
            </w:tcBorders>
          </w:tcPr>
          <w:p w14:paraId="2C13A5DA" w14:textId="77777777" w:rsidR="0003677B" w:rsidRPr="008E3D40" w:rsidRDefault="0003677B" w:rsidP="007B3B54">
            <w:pPr>
              <w:jc w:val="both"/>
              <w:rPr>
                <w:rFonts w:eastAsia="Calibri"/>
                <w:sz w:val="20"/>
                <w:szCs w:val="20"/>
                <w:lang w:val="en-GB"/>
              </w:rPr>
            </w:pPr>
            <w:r w:rsidRPr="008E3D40">
              <w:rPr>
                <w:sz w:val="20"/>
                <w:szCs w:val="20"/>
                <w:lang w:val="en-GB"/>
              </w:rPr>
              <w:t>Male</w:t>
            </w:r>
          </w:p>
        </w:tc>
        <w:tc>
          <w:tcPr>
            <w:tcW w:w="1351" w:type="dxa"/>
            <w:tcBorders>
              <w:top w:val="single" w:sz="4" w:space="0" w:color="000000"/>
              <w:left w:val="single" w:sz="4" w:space="0" w:color="000000"/>
              <w:bottom w:val="single" w:sz="4" w:space="0" w:color="000000"/>
              <w:right w:val="single" w:sz="4" w:space="0" w:color="000000"/>
            </w:tcBorders>
          </w:tcPr>
          <w:p w14:paraId="08CE5B1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18.8</w:t>
            </w:r>
          </w:p>
        </w:tc>
        <w:tc>
          <w:tcPr>
            <w:tcW w:w="1352" w:type="dxa"/>
            <w:tcBorders>
              <w:top w:val="single" w:sz="4" w:space="0" w:color="000000"/>
              <w:left w:val="single" w:sz="4" w:space="0" w:color="000000"/>
              <w:bottom w:val="single" w:sz="4" w:space="0" w:color="000000"/>
              <w:right w:val="single" w:sz="4" w:space="0" w:color="000000"/>
            </w:tcBorders>
          </w:tcPr>
          <w:p w14:paraId="6F88377F"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57C5F64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w:t>
            </w:r>
          </w:p>
        </w:tc>
        <w:tc>
          <w:tcPr>
            <w:tcW w:w="992" w:type="dxa"/>
            <w:tcBorders>
              <w:top w:val="single" w:sz="4" w:space="0" w:color="000000"/>
              <w:left w:val="single" w:sz="4" w:space="0" w:color="000000"/>
              <w:bottom w:val="single" w:sz="4" w:space="0" w:color="000000"/>
              <w:right w:val="single" w:sz="4" w:space="0" w:color="000000"/>
            </w:tcBorders>
          </w:tcPr>
          <w:p w14:paraId="6086C8DA"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2DD44E14"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13.3</w:t>
            </w:r>
          </w:p>
        </w:tc>
        <w:tc>
          <w:tcPr>
            <w:tcW w:w="1379" w:type="dxa"/>
            <w:tcBorders>
              <w:top w:val="single" w:sz="4" w:space="0" w:color="000000"/>
              <w:left w:val="single" w:sz="4" w:space="0" w:color="000000"/>
              <w:bottom w:val="single" w:sz="4" w:space="0" w:color="000000"/>
              <w:right w:val="single" w:sz="4" w:space="0" w:color="000000"/>
            </w:tcBorders>
          </w:tcPr>
          <w:p w14:paraId="44C42AE9" w14:textId="77777777" w:rsidR="0003677B" w:rsidRPr="008E3D40" w:rsidRDefault="0003677B" w:rsidP="007B3B54">
            <w:pPr>
              <w:jc w:val="both"/>
              <w:rPr>
                <w:rFonts w:eastAsia="Calibri"/>
                <w:sz w:val="20"/>
                <w:szCs w:val="20"/>
                <w:lang w:val="en-GB"/>
              </w:rPr>
            </w:pPr>
          </w:p>
        </w:tc>
      </w:tr>
      <w:tr w:rsidR="0003677B" w:rsidRPr="007B3B54" w14:paraId="4335A250"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37624E32"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Highest Level of Education</w:t>
            </w:r>
          </w:p>
        </w:tc>
        <w:tc>
          <w:tcPr>
            <w:tcW w:w="1351" w:type="dxa"/>
            <w:tcBorders>
              <w:top w:val="single" w:sz="4" w:space="0" w:color="000000"/>
              <w:left w:val="single" w:sz="4" w:space="0" w:color="000000"/>
              <w:bottom w:val="single" w:sz="4" w:space="0" w:color="000000"/>
              <w:right w:val="single" w:sz="4" w:space="0" w:color="000000"/>
            </w:tcBorders>
          </w:tcPr>
          <w:p w14:paraId="515EB3C6"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39238414"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228EC23E"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59BE893B"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7DA38BEC" w14:textId="77777777" w:rsidR="0003677B" w:rsidRPr="008E3D40" w:rsidRDefault="0003677B" w:rsidP="007B3B54">
            <w:pPr>
              <w:jc w:val="both"/>
              <w:rPr>
                <w:rFonts w:eastAsia="Calibri"/>
                <w:sz w:val="20"/>
                <w:szCs w:val="20"/>
                <w:lang w:val="en-GB"/>
              </w:rPr>
            </w:pPr>
          </w:p>
        </w:tc>
        <w:tc>
          <w:tcPr>
            <w:tcW w:w="1379" w:type="dxa"/>
            <w:tcBorders>
              <w:top w:val="single" w:sz="4" w:space="0" w:color="000000"/>
              <w:left w:val="single" w:sz="4" w:space="0" w:color="000000"/>
              <w:bottom w:val="single" w:sz="4" w:space="0" w:color="000000"/>
              <w:right w:val="single" w:sz="4" w:space="0" w:color="000000"/>
            </w:tcBorders>
          </w:tcPr>
          <w:p w14:paraId="063BE7BB" w14:textId="77777777" w:rsidR="0003677B" w:rsidRPr="008E3D40" w:rsidRDefault="0003677B" w:rsidP="007B3B54">
            <w:pPr>
              <w:jc w:val="both"/>
              <w:rPr>
                <w:rFonts w:eastAsia="Calibri"/>
                <w:sz w:val="20"/>
                <w:szCs w:val="20"/>
                <w:lang w:val="en-GB"/>
              </w:rPr>
            </w:pPr>
          </w:p>
        </w:tc>
      </w:tr>
      <w:tr w:rsidR="0003677B" w:rsidRPr="007B3B54" w14:paraId="61844D11"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7BA0A56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Primary</w:t>
            </w:r>
          </w:p>
        </w:tc>
        <w:tc>
          <w:tcPr>
            <w:tcW w:w="1351" w:type="dxa"/>
            <w:tcBorders>
              <w:top w:val="single" w:sz="4" w:space="0" w:color="000000"/>
              <w:left w:val="single" w:sz="4" w:space="0" w:color="000000"/>
              <w:bottom w:val="single" w:sz="4" w:space="0" w:color="000000"/>
              <w:right w:val="single" w:sz="4" w:space="0" w:color="000000"/>
            </w:tcBorders>
          </w:tcPr>
          <w:p w14:paraId="5CF7936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w:t>
            </w:r>
          </w:p>
        </w:tc>
        <w:tc>
          <w:tcPr>
            <w:tcW w:w="1352" w:type="dxa"/>
            <w:tcBorders>
              <w:top w:val="single" w:sz="4" w:space="0" w:color="000000"/>
              <w:left w:val="single" w:sz="4" w:space="0" w:color="000000"/>
              <w:bottom w:val="single" w:sz="4" w:space="0" w:color="000000"/>
              <w:right w:val="single" w:sz="4" w:space="0" w:color="000000"/>
            </w:tcBorders>
          </w:tcPr>
          <w:p w14:paraId="20DDB40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0.506</w:t>
            </w:r>
          </w:p>
        </w:tc>
        <w:tc>
          <w:tcPr>
            <w:tcW w:w="1134" w:type="dxa"/>
            <w:tcBorders>
              <w:top w:val="single" w:sz="4" w:space="0" w:color="000000"/>
              <w:left w:val="single" w:sz="4" w:space="0" w:color="000000"/>
              <w:bottom w:val="single" w:sz="4" w:space="0" w:color="000000"/>
              <w:right w:val="single" w:sz="4" w:space="0" w:color="000000"/>
            </w:tcBorders>
            <w:hideMark/>
          </w:tcPr>
          <w:p w14:paraId="745118F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w:t>
            </w:r>
          </w:p>
        </w:tc>
        <w:tc>
          <w:tcPr>
            <w:tcW w:w="992" w:type="dxa"/>
            <w:tcBorders>
              <w:top w:val="single" w:sz="4" w:space="0" w:color="000000"/>
              <w:left w:val="single" w:sz="4" w:space="0" w:color="000000"/>
              <w:bottom w:val="single" w:sz="4" w:space="0" w:color="000000"/>
              <w:right w:val="single" w:sz="4" w:space="0" w:color="000000"/>
            </w:tcBorders>
            <w:hideMark/>
          </w:tcPr>
          <w:p w14:paraId="66375EB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0.570</w:t>
            </w:r>
          </w:p>
        </w:tc>
        <w:tc>
          <w:tcPr>
            <w:tcW w:w="993" w:type="dxa"/>
            <w:tcBorders>
              <w:top w:val="single" w:sz="4" w:space="0" w:color="000000"/>
              <w:left w:val="single" w:sz="4" w:space="0" w:color="000000"/>
              <w:bottom w:val="single" w:sz="4" w:space="0" w:color="000000"/>
              <w:right w:val="single" w:sz="4" w:space="0" w:color="000000"/>
            </w:tcBorders>
          </w:tcPr>
          <w:p w14:paraId="7539B27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w:t>
            </w:r>
          </w:p>
        </w:tc>
        <w:tc>
          <w:tcPr>
            <w:tcW w:w="1379" w:type="dxa"/>
            <w:tcBorders>
              <w:top w:val="single" w:sz="4" w:space="0" w:color="000000"/>
              <w:left w:val="single" w:sz="4" w:space="0" w:color="000000"/>
              <w:bottom w:val="single" w:sz="4" w:space="0" w:color="000000"/>
              <w:right w:val="single" w:sz="4" w:space="0" w:color="000000"/>
            </w:tcBorders>
          </w:tcPr>
          <w:p w14:paraId="417FDE6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0.702</w:t>
            </w:r>
          </w:p>
        </w:tc>
      </w:tr>
      <w:tr w:rsidR="0003677B" w:rsidRPr="007B3B54" w14:paraId="42B97B77"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2B8D66BC"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Secondary</w:t>
            </w:r>
          </w:p>
        </w:tc>
        <w:tc>
          <w:tcPr>
            <w:tcW w:w="1351" w:type="dxa"/>
            <w:tcBorders>
              <w:top w:val="single" w:sz="4" w:space="0" w:color="000000"/>
              <w:left w:val="single" w:sz="4" w:space="0" w:color="000000"/>
              <w:bottom w:val="single" w:sz="4" w:space="0" w:color="000000"/>
              <w:right w:val="single" w:sz="4" w:space="0" w:color="000000"/>
            </w:tcBorders>
          </w:tcPr>
          <w:p w14:paraId="6AAB00C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16.4</w:t>
            </w:r>
          </w:p>
        </w:tc>
        <w:tc>
          <w:tcPr>
            <w:tcW w:w="1352" w:type="dxa"/>
            <w:tcBorders>
              <w:top w:val="single" w:sz="4" w:space="0" w:color="000000"/>
              <w:left w:val="single" w:sz="4" w:space="0" w:color="000000"/>
              <w:bottom w:val="single" w:sz="4" w:space="0" w:color="000000"/>
              <w:right w:val="single" w:sz="4" w:space="0" w:color="000000"/>
            </w:tcBorders>
          </w:tcPr>
          <w:p w14:paraId="3D4AB5C1"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hideMark/>
          </w:tcPr>
          <w:p w14:paraId="762B7B8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1.8</w:t>
            </w:r>
          </w:p>
        </w:tc>
        <w:tc>
          <w:tcPr>
            <w:tcW w:w="992" w:type="dxa"/>
            <w:tcBorders>
              <w:top w:val="single" w:sz="4" w:space="0" w:color="000000"/>
              <w:left w:val="single" w:sz="4" w:space="0" w:color="000000"/>
              <w:bottom w:val="single" w:sz="4" w:space="0" w:color="000000"/>
              <w:right w:val="single" w:sz="4" w:space="0" w:color="000000"/>
            </w:tcBorders>
          </w:tcPr>
          <w:p w14:paraId="7D3023F7"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3AE0C73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12.4</w:t>
            </w:r>
          </w:p>
        </w:tc>
        <w:tc>
          <w:tcPr>
            <w:tcW w:w="1379" w:type="dxa"/>
            <w:tcBorders>
              <w:top w:val="single" w:sz="4" w:space="0" w:color="000000"/>
              <w:left w:val="single" w:sz="4" w:space="0" w:color="000000"/>
              <w:bottom w:val="single" w:sz="4" w:space="0" w:color="000000"/>
              <w:right w:val="single" w:sz="4" w:space="0" w:color="000000"/>
            </w:tcBorders>
          </w:tcPr>
          <w:p w14:paraId="5C479F5C" w14:textId="77777777" w:rsidR="0003677B" w:rsidRPr="008E3D40" w:rsidRDefault="0003677B" w:rsidP="007B3B54">
            <w:pPr>
              <w:jc w:val="both"/>
              <w:rPr>
                <w:rFonts w:eastAsia="Calibri"/>
                <w:sz w:val="20"/>
                <w:szCs w:val="20"/>
                <w:lang w:val="en-GB"/>
              </w:rPr>
            </w:pPr>
          </w:p>
        </w:tc>
      </w:tr>
      <w:tr w:rsidR="0003677B" w:rsidRPr="007B3B54" w14:paraId="6BE9A558"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60C2656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College</w:t>
            </w:r>
          </w:p>
        </w:tc>
        <w:tc>
          <w:tcPr>
            <w:tcW w:w="1351" w:type="dxa"/>
            <w:tcBorders>
              <w:top w:val="single" w:sz="4" w:space="0" w:color="000000"/>
              <w:left w:val="single" w:sz="4" w:space="0" w:color="000000"/>
              <w:bottom w:val="single" w:sz="4" w:space="0" w:color="000000"/>
              <w:right w:val="single" w:sz="4" w:space="0" w:color="000000"/>
            </w:tcBorders>
          </w:tcPr>
          <w:p w14:paraId="1CB95D8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19.8</w:t>
            </w:r>
          </w:p>
        </w:tc>
        <w:tc>
          <w:tcPr>
            <w:tcW w:w="1352" w:type="dxa"/>
            <w:tcBorders>
              <w:top w:val="single" w:sz="4" w:space="0" w:color="000000"/>
              <w:left w:val="single" w:sz="4" w:space="0" w:color="000000"/>
              <w:bottom w:val="single" w:sz="4" w:space="0" w:color="000000"/>
              <w:right w:val="single" w:sz="4" w:space="0" w:color="000000"/>
            </w:tcBorders>
          </w:tcPr>
          <w:p w14:paraId="0E463C4C"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hideMark/>
          </w:tcPr>
          <w:p w14:paraId="3783D5D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3.3</w:t>
            </w:r>
          </w:p>
        </w:tc>
        <w:tc>
          <w:tcPr>
            <w:tcW w:w="992" w:type="dxa"/>
            <w:tcBorders>
              <w:top w:val="single" w:sz="4" w:space="0" w:color="000000"/>
              <w:left w:val="single" w:sz="4" w:space="0" w:color="000000"/>
              <w:bottom w:val="single" w:sz="4" w:space="0" w:color="000000"/>
              <w:right w:val="single" w:sz="4" w:space="0" w:color="000000"/>
            </w:tcBorders>
          </w:tcPr>
          <w:p w14:paraId="57AECB8E"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67C3E07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13.9</w:t>
            </w:r>
          </w:p>
        </w:tc>
        <w:tc>
          <w:tcPr>
            <w:tcW w:w="1379" w:type="dxa"/>
            <w:tcBorders>
              <w:top w:val="single" w:sz="4" w:space="0" w:color="000000"/>
              <w:left w:val="single" w:sz="4" w:space="0" w:color="000000"/>
              <w:bottom w:val="single" w:sz="4" w:space="0" w:color="000000"/>
              <w:right w:val="single" w:sz="4" w:space="0" w:color="000000"/>
            </w:tcBorders>
          </w:tcPr>
          <w:p w14:paraId="60886723" w14:textId="77777777" w:rsidR="0003677B" w:rsidRPr="008E3D40" w:rsidRDefault="0003677B" w:rsidP="007B3B54">
            <w:pPr>
              <w:jc w:val="both"/>
              <w:rPr>
                <w:rFonts w:eastAsia="Calibri"/>
                <w:sz w:val="20"/>
                <w:szCs w:val="20"/>
                <w:lang w:val="en-GB"/>
              </w:rPr>
            </w:pPr>
          </w:p>
        </w:tc>
      </w:tr>
      <w:tr w:rsidR="0003677B" w:rsidRPr="007B3B54" w14:paraId="70682A9C"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7D7915E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Marital status</w:t>
            </w:r>
          </w:p>
        </w:tc>
        <w:tc>
          <w:tcPr>
            <w:tcW w:w="1351" w:type="dxa"/>
            <w:tcBorders>
              <w:top w:val="single" w:sz="4" w:space="0" w:color="000000"/>
              <w:left w:val="single" w:sz="4" w:space="0" w:color="000000"/>
              <w:bottom w:val="single" w:sz="4" w:space="0" w:color="000000"/>
              <w:right w:val="single" w:sz="4" w:space="0" w:color="000000"/>
            </w:tcBorders>
          </w:tcPr>
          <w:p w14:paraId="294B3A22"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4601E8C4"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524B8CCE"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3765A05D"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50C5EE58" w14:textId="77777777" w:rsidR="0003677B" w:rsidRPr="008E3D40" w:rsidRDefault="0003677B" w:rsidP="007B3B54">
            <w:pPr>
              <w:jc w:val="both"/>
              <w:rPr>
                <w:rFonts w:eastAsia="Calibri"/>
                <w:sz w:val="20"/>
                <w:szCs w:val="20"/>
                <w:lang w:val="en-GB"/>
              </w:rPr>
            </w:pPr>
          </w:p>
        </w:tc>
        <w:tc>
          <w:tcPr>
            <w:tcW w:w="1379" w:type="dxa"/>
            <w:tcBorders>
              <w:top w:val="single" w:sz="4" w:space="0" w:color="000000"/>
              <w:left w:val="single" w:sz="4" w:space="0" w:color="000000"/>
              <w:bottom w:val="single" w:sz="4" w:space="0" w:color="000000"/>
              <w:right w:val="single" w:sz="4" w:space="0" w:color="000000"/>
            </w:tcBorders>
          </w:tcPr>
          <w:p w14:paraId="545588A6" w14:textId="77777777" w:rsidR="0003677B" w:rsidRPr="008E3D40" w:rsidRDefault="0003677B" w:rsidP="007B3B54">
            <w:pPr>
              <w:jc w:val="both"/>
              <w:rPr>
                <w:rFonts w:eastAsia="Calibri"/>
                <w:sz w:val="20"/>
                <w:szCs w:val="20"/>
                <w:lang w:val="en-GB"/>
              </w:rPr>
            </w:pPr>
          </w:p>
        </w:tc>
      </w:tr>
      <w:tr w:rsidR="0003677B" w:rsidRPr="007B3B54" w14:paraId="124D84E0"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6737887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Never married</w:t>
            </w:r>
          </w:p>
        </w:tc>
        <w:tc>
          <w:tcPr>
            <w:tcW w:w="1351" w:type="dxa"/>
            <w:tcBorders>
              <w:top w:val="single" w:sz="4" w:space="0" w:color="000000"/>
              <w:left w:val="single" w:sz="4" w:space="0" w:color="000000"/>
              <w:bottom w:val="single" w:sz="4" w:space="0" w:color="000000"/>
              <w:right w:val="single" w:sz="4" w:space="0" w:color="000000"/>
            </w:tcBorders>
          </w:tcPr>
          <w:p w14:paraId="587C6AA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17.2</w:t>
            </w:r>
          </w:p>
        </w:tc>
        <w:tc>
          <w:tcPr>
            <w:tcW w:w="1352" w:type="dxa"/>
            <w:tcBorders>
              <w:top w:val="single" w:sz="4" w:space="0" w:color="000000"/>
              <w:left w:val="single" w:sz="4" w:space="0" w:color="000000"/>
              <w:bottom w:val="single" w:sz="4" w:space="0" w:color="000000"/>
              <w:right w:val="single" w:sz="4" w:space="0" w:color="000000"/>
            </w:tcBorders>
          </w:tcPr>
          <w:p w14:paraId="3814151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0.002*</w:t>
            </w:r>
          </w:p>
        </w:tc>
        <w:tc>
          <w:tcPr>
            <w:tcW w:w="1134" w:type="dxa"/>
            <w:tcBorders>
              <w:top w:val="single" w:sz="4" w:space="0" w:color="000000"/>
              <w:left w:val="single" w:sz="4" w:space="0" w:color="000000"/>
              <w:bottom w:val="single" w:sz="4" w:space="0" w:color="000000"/>
              <w:right w:val="single" w:sz="4" w:space="0" w:color="000000"/>
            </w:tcBorders>
          </w:tcPr>
          <w:p w14:paraId="757A8C7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3.6</w:t>
            </w:r>
          </w:p>
        </w:tc>
        <w:tc>
          <w:tcPr>
            <w:tcW w:w="992" w:type="dxa"/>
            <w:tcBorders>
              <w:top w:val="single" w:sz="4" w:space="0" w:color="000000"/>
              <w:left w:val="single" w:sz="4" w:space="0" w:color="000000"/>
              <w:bottom w:val="single" w:sz="4" w:space="0" w:color="000000"/>
              <w:right w:val="single" w:sz="4" w:space="0" w:color="000000"/>
            </w:tcBorders>
            <w:hideMark/>
          </w:tcPr>
          <w:p w14:paraId="796C95E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0.969</w:t>
            </w:r>
          </w:p>
        </w:tc>
        <w:tc>
          <w:tcPr>
            <w:tcW w:w="993" w:type="dxa"/>
            <w:tcBorders>
              <w:top w:val="single" w:sz="4" w:space="0" w:color="000000"/>
              <w:left w:val="single" w:sz="4" w:space="0" w:color="000000"/>
              <w:bottom w:val="single" w:sz="4" w:space="0" w:color="000000"/>
              <w:right w:val="single" w:sz="4" w:space="0" w:color="000000"/>
            </w:tcBorders>
          </w:tcPr>
          <w:p w14:paraId="55BF16A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12.6</w:t>
            </w:r>
          </w:p>
        </w:tc>
        <w:tc>
          <w:tcPr>
            <w:tcW w:w="1379" w:type="dxa"/>
            <w:tcBorders>
              <w:top w:val="single" w:sz="4" w:space="0" w:color="000000"/>
              <w:left w:val="single" w:sz="4" w:space="0" w:color="000000"/>
              <w:bottom w:val="single" w:sz="4" w:space="0" w:color="000000"/>
              <w:right w:val="single" w:sz="4" w:space="0" w:color="000000"/>
            </w:tcBorders>
          </w:tcPr>
          <w:p w14:paraId="1ED5FCBC" w14:textId="77777777" w:rsidR="0003677B" w:rsidRPr="008E3D40" w:rsidRDefault="0003677B" w:rsidP="007B3B54">
            <w:pPr>
              <w:jc w:val="both"/>
              <w:rPr>
                <w:rFonts w:eastAsia="Calibri"/>
                <w:sz w:val="20"/>
                <w:szCs w:val="20"/>
                <w:lang w:val="en-GB"/>
              </w:rPr>
            </w:pPr>
          </w:p>
        </w:tc>
      </w:tr>
      <w:tr w:rsidR="0003677B" w:rsidRPr="007B3B54" w14:paraId="1DB50976"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42EF514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Married/Co-habit</w:t>
            </w:r>
          </w:p>
        </w:tc>
        <w:tc>
          <w:tcPr>
            <w:tcW w:w="1351" w:type="dxa"/>
            <w:tcBorders>
              <w:top w:val="single" w:sz="4" w:space="0" w:color="000000"/>
              <w:left w:val="single" w:sz="4" w:space="0" w:color="000000"/>
              <w:bottom w:val="single" w:sz="4" w:space="0" w:color="000000"/>
              <w:right w:val="single" w:sz="4" w:space="0" w:color="000000"/>
            </w:tcBorders>
          </w:tcPr>
          <w:p w14:paraId="720DEAB4"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18.3</w:t>
            </w:r>
          </w:p>
        </w:tc>
        <w:tc>
          <w:tcPr>
            <w:tcW w:w="1352" w:type="dxa"/>
            <w:tcBorders>
              <w:top w:val="single" w:sz="4" w:space="0" w:color="000000"/>
              <w:left w:val="single" w:sz="4" w:space="0" w:color="000000"/>
              <w:bottom w:val="single" w:sz="4" w:space="0" w:color="000000"/>
              <w:right w:val="single" w:sz="4" w:space="0" w:color="000000"/>
            </w:tcBorders>
          </w:tcPr>
          <w:p w14:paraId="1AF1FA66"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501FCA0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3.0</w:t>
            </w:r>
          </w:p>
        </w:tc>
        <w:tc>
          <w:tcPr>
            <w:tcW w:w="992" w:type="dxa"/>
            <w:tcBorders>
              <w:top w:val="single" w:sz="4" w:space="0" w:color="000000"/>
              <w:left w:val="single" w:sz="4" w:space="0" w:color="000000"/>
              <w:bottom w:val="single" w:sz="4" w:space="0" w:color="000000"/>
              <w:right w:val="single" w:sz="4" w:space="0" w:color="000000"/>
            </w:tcBorders>
          </w:tcPr>
          <w:p w14:paraId="6E9690D6"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213F4C3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12.9</w:t>
            </w:r>
          </w:p>
        </w:tc>
        <w:tc>
          <w:tcPr>
            <w:tcW w:w="1379" w:type="dxa"/>
            <w:tcBorders>
              <w:top w:val="single" w:sz="4" w:space="0" w:color="000000"/>
              <w:left w:val="single" w:sz="4" w:space="0" w:color="000000"/>
              <w:bottom w:val="single" w:sz="4" w:space="0" w:color="000000"/>
              <w:right w:val="single" w:sz="4" w:space="0" w:color="000000"/>
            </w:tcBorders>
          </w:tcPr>
          <w:p w14:paraId="145BB82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&lt;0.0001*</w:t>
            </w:r>
          </w:p>
        </w:tc>
      </w:tr>
      <w:tr w:rsidR="0003677B" w:rsidRPr="007B3B54" w14:paraId="0D240CF6"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4538C46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 xml:space="preserve">Divorced </w:t>
            </w:r>
          </w:p>
        </w:tc>
        <w:tc>
          <w:tcPr>
            <w:tcW w:w="1351" w:type="dxa"/>
            <w:tcBorders>
              <w:top w:val="single" w:sz="4" w:space="0" w:color="000000"/>
              <w:left w:val="single" w:sz="4" w:space="0" w:color="000000"/>
              <w:bottom w:val="single" w:sz="4" w:space="0" w:color="000000"/>
              <w:right w:val="single" w:sz="4" w:space="0" w:color="000000"/>
            </w:tcBorders>
          </w:tcPr>
          <w:p w14:paraId="2DD3FA7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62.5</w:t>
            </w:r>
          </w:p>
        </w:tc>
        <w:tc>
          <w:tcPr>
            <w:tcW w:w="1352" w:type="dxa"/>
            <w:tcBorders>
              <w:top w:val="single" w:sz="4" w:space="0" w:color="000000"/>
              <w:left w:val="single" w:sz="4" w:space="0" w:color="000000"/>
              <w:bottom w:val="single" w:sz="4" w:space="0" w:color="000000"/>
              <w:right w:val="single" w:sz="4" w:space="0" w:color="000000"/>
            </w:tcBorders>
          </w:tcPr>
          <w:p w14:paraId="383C668C"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hideMark/>
          </w:tcPr>
          <w:p w14:paraId="0036CEFF" w14:textId="0D993C82" w:rsidR="0003677B" w:rsidRPr="008E3D40" w:rsidRDefault="00895A8F" w:rsidP="007B3B54">
            <w:pPr>
              <w:jc w:val="both"/>
              <w:rPr>
                <w:rFonts w:eastAsia="Calibri"/>
                <w:sz w:val="20"/>
                <w:szCs w:val="20"/>
                <w:lang w:val="en-GB"/>
              </w:rPr>
            </w:pPr>
            <w:r w:rsidRPr="008E3D40">
              <w:rPr>
                <w:rFonts w:eastAsia="Calibri"/>
                <w:sz w:val="20"/>
                <w:szCs w:val="20"/>
                <w:lang w:val="en-GB"/>
              </w:rPr>
              <w:t>0.0</w:t>
            </w:r>
          </w:p>
        </w:tc>
        <w:tc>
          <w:tcPr>
            <w:tcW w:w="992" w:type="dxa"/>
            <w:tcBorders>
              <w:top w:val="single" w:sz="4" w:space="0" w:color="000000"/>
              <w:left w:val="single" w:sz="4" w:space="0" w:color="000000"/>
              <w:bottom w:val="single" w:sz="4" w:space="0" w:color="000000"/>
              <w:right w:val="single" w:sz="4" w:space="0" w:color="000000"/>
            </w:tcBorders>
          </w:tcPr>
          <w:p w14:paraId="51AFC0B6"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5E80E92C"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62.5</w:t>
            </w:r>
          </w:p>
        </w:tc>
        <w:tc>
          <w:tcPr>
            <w:tcW w:w="1379" w:type="dxa"/>
            <w:tcBorders>
              <w:top w:val="single" w:sz="4" w:space="0" w:color="000000"/>
              <w:left w:val="single" w:sz="4" w:space="0" w:color="000000"/>
              <w:bottom w:val="single" w:sz="4" w:space="0" w:color="000000"/>
              <w:right w:val="single" w:sz="4" w:space="0" w:color="000000"/>
            </w:tcBorders>
          </w:tcPr>
          <w:p w14:paraId="127E2A28" w14:textId="77777777" w:rsidR="0003677B" w:rsidRPr="008E3D40" w:rsidRDefault="0003677B" w:rsidP="007B3B54">
            <w:pPr>
              <w:jc w:val="both"/>
              <w:rPr>
                <w:rFonts w:eastAsia="Calibri"/>
                <w:sz w:val="20"/>
                <w:szCs w:val="20"/>
                <w:lang w:val="en-GB"/>
              </w:rPr>
            </w:pPr>
          </w:p>
        </w:tc>
      </w:tr>
      <w:tr w:rsidR="0003677B" w:rsidRPr="007B3B54" w14:paraId="4B17941A"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3B11F75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Separated</w:t>
            </w:r>
          </w:p>
        </w:tc>
        <w:tc>
          <w:tcPr>
            <w:tcW w:w="1351" w:type="dxa"/>
            <w:tcBorders>
              <w:top w:val="single" w:sz="4" w:space="0" w:color="000000"/>
              <w:left w:val="single" w:sz="4" w:space="0" w:color="000000"/>
              <w:bottom w:val="single" w:sz="4" w:space="0" w:color="000000"/>
              <w:right w:val="single" w:sz="4" w:space="0" w:color="000000"/>
            </w:tcBorders>
          </w:tcPr>
          <w:p w14:paraId="3B4A5A0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41.7</w:t>
            </w:r>
          </w:p>
        </w:tc>
        <w:tc>
          <w:tcPr>
            <w:tcW w:w="1352" w:type="dxa"/>
            <w:tcBorders>
              <w:top w:val="single" w:sz="4" w:space="0" w:color="000000"/>
              <w:left w:val="single" w:sz="4" w:space="0" w:color="000000"/>
              <w:bottom w:val="single" w:sz="4" w:space="0" w:color="000000"/>
              <w:right w:val="single" w:sz="4" w:space="0" w:color="000000"/>
            </w:tcBorders>
          </w:tcPr>
          <w:p w14:paraId="2E6CE329"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hideMark/>
          </w:tcPr>
          <w:p w14:paraId="2253783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w:t>
            </w:r>
          </w:p>
        </w:tc>
        <w:tc>
          <w:tcPr>
            <w:tcW w:w="992" w:type="dxa"/>
            <w:tcBorders>
              <w:top w:val="single" w:sz="4" w:space="0" w:color="000000"/>
              <w:left w:val="single" w:sz="4" w:space="0" w:color="000000"/>
              <w:bottom w:val="single" w:sz="4" w:space="0" w:color="000000"/>
              <w:right w:val="single" w:sz="4" w:space="0" w:color="000000"/>
            </w:tcBorders>
          </w:tcPr>
          <w:p w14:paraId="77375AB3"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219F6FE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38.5</w:t>
            </w:r>
          </w:p>
        </w:tc>
        <w:tc>
          <w:tcPr>
            <w:tcW w:w="1379" w:type="dxa"/>
            <w:tcBorders>
              <w:top w:val="single" w:sz="4" w:space="0" w:color="000000"/>
              <w:left w:val="single" w:sz="4" w:space="0" w:color="000000"/>
              <w:bottom w:val="single" w:sz="4" w:space="0" w:color="000000"/>
              <w:right w:val="single" w:sz="4" w:space="0" w:color="000000"/>
            </w:tcBorders>
          </w:tcPr>
          <w:p w14:paraId="7C93BF1C" w14:textId="77777777" w:rsidR="0003677B" w:rsidRPr="008E3D40" w:rsidRDefault="0003677B" w:rsidP="007B3B54">
            <w:pPr>
              <w:jc w:val="both"/>
              <w:rPr>
                <w:rFonts w:eastAsia="Calibri"/>
                <w:sz w:val="20"/>
                <w:szCs w:val="20"/>
                <w:lang w:val="en-GB"/>
              </w:rPr>
            </w:pPr>
          </w:p>
        </w:tc>
      </w:tr>
      <w:tr w:rsidR="0003677B" w:rsidRPr="007B3B54" w14:paraId="143CCD16"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629977E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Religion</w:t>
            </w:r>
          </w:p>
        </w:tc>
        <w:tc>
          <w:tcPr>
            <w:tcW w:w="1351" w:type="dxa"/>
            <w:tcBorders>
              <w:top w:val="single" w:sz="4" w:space="0" w:color="000000"/>
              <w:left w:val="single" w:sz="4" w:space="0" w:color="000000"/>
              <w:bottom w:val="single" w:sz="4" w:space="0" w:color="000000"/>
              <w:right w:val="single" w:sz="4" w:space="0" w:color="000000"/>
            </w:tcBorders>
          </w:tcPr>
          <w:p w14:paraId="34996CDA"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7CF1A6CE"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5D993534"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599AFC35"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29CA61CF" w14:textId="77777777" w:rsidR="0003677B" w:rsidRPr="008E3D40" w:rsidRDefault="0003677B" w:rsidP="007B3B54">
            <w:pPr>
              <w:jc w:val="both"/>
              <w:rPr>
                <w:rFonts w:eastAsia="Calibri"/>
                <w:sz w:val="20"/>
                <w:szCs w:val="20"/>
                <w:lang w:val="en-GB"/>
              </w:rPr>
            </w:pPr>
          </w:p>
        </w:tc>
        <w:tc>
          <w:tcPr>
            <w:tcW w:w="1379" w:type="dxa"/>
            <w:tcBorders>
              <w:top w:val="single" w:sz="4" w:space="0" w:color="000000"/>
              <w:left w:val="single" w:sz="4" w:space="0" w:color="000000"/>
              <w:bottom w:val="single" w:sz="4" w:space="0" w:color="000000"/>
              <w:right w:val="single" w:sz="4" w:space="0" w:color="000000"/>
            </w:tcBorders>
          </w:tcPr>
          <w:p w14:paraId="541712E5" w14:textId="77777777" w:rsidR="0003677B" w:rsidRPr="008E3D40" w:rsidRDefault="0003677B" w:rsidP="007B3B54">
            <w:pPr>
              <w:jc w:val="both"/>
              <w:rPr>
                <w:rFonts w:eastAsia="Calibri"/>
                <w:sz w:val="20"/>
                <w:szCs w:val="20"/>
                <w:lang w:val="en-GB"/>
              </w:rPr>
            </w:pPr>
          </w:p>
        </w:tc>
      </w:tr>
      <w:tr w:rsidR="0003677B" w:rsidRPr="007B3B54" w14:paraId="6608095F"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7B947C1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Islam</w:t>
            </w:r>
          </w:p>
        </w:tc>
        <w:tc>
          <w:tcPr>
            <w:tcW w:w="1351" w:type="dxa"/>
            <w:tcBorders>
              <w:top w:val="single" w:sz="4" w:space="0" w:color="000000"/>
              <w:left w:val="single" w:sz="4" w:space="0" w:color="000000"/>
              <w:bottom w:val="single" w:sz="4" w:space="0" w:color="000000"/>
              <w:right w:val="single" w:sz="4" w:space="0" w:color="000000"/>
            </w:tcBorders>
          </w:tcPr>
          <w:p w14:paraId="0A685F1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w:t>
            </w:r>
          </w:p>
        </w:tc>
        <w:tc>
          <w:tcPr>
            <w:tcW w:w="1352" w:type="dxa"/>
            <w:tcBorders>
              <w:top w:val="single" w:sz="4" w:space="0" w:color="000000"/>
              <w:left w:val="single" w:sz="4" w:space="0" w:color="000000"/>
              <w:bottom w:val="single" w:sz="4" w:space="0" w:color="000000"/>
              <w:right w:val="single" w:sz="4" w:space="0" w:color="000000"/>
            </w:tcBorders>
          </w:tcPr>
          <w:p w14:paraId="611395F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0.210</w:t>
            </w:r>
          </w:p>
        </w:tc>
        <w:tc>
          <w:tcPr>
            <w:tcW w:w="1134" w:type="dxa"/>
            <w:tcBorders>
              <w:top w:val="single" w:sz="4" w:space="0" w:color="000000"/>
              <w:left w:val="single" w:sz="4" w:space="0" w:color="000000"/>
              <w:bottom w:val="single" w:sz="4" w:space="0" w:color="000000"/>
              <w:right w:val="single" w:sz="4" w:space="0" w:color="000000"/>
            </w:tcBorders>
          </w:tcPr>
          <w:p w14:paraId="476E1F6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9.1</w:t>
            </w:r>
          </w:p>
        </w:tc>
        <w:tc>
          <w:tcPr>
            <w:tcW w:w="992" w:type="dxa"/>
            <w:tcBorders>
              <w:top w:val="single" w:sz="4" w:space="0" w:color="000000"/>
              <w:left w:val="single" w:sz="4" w:space="0" w:color="000000"/>
              <w:bottom w:val="single" w:sz="4" w:space="0" w:color="000000"/>
              <w:right w:val="single" w:sz="4" w:space="0" w:color="000000"/>
            </w:tcBorders>
            <w:hideMark/>
          </w:tcPr>
          <w:p w14:paraId="66B8262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0.879</w:t>
            </w:r>
          </w:p>
        </w:tc>
        <w:tc>
          <w:tcPr>
            <w:tcW w:w="993" w:type="dxa"/>
            <w:tcBorders>
              <w:top w:val="single" w:sz="4" w:space="0" w:color="000000"/>
              <w:left w:val="single" w:sz="4" w:space="0" w:color="000000"/>
              <w:bottom w:val="single" w:sz="4" w:space="0" w:color="000000"/>
              <w:right w:val="single" w:sz="4" w:space="0" w:color="000000"/>
            </w:tcBorders>
          </w:tcPr>
          <w:p w14:paraId="419CC80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3.7</w:t>
            </w:r>
          </w:p>
        </w:tc>
        <w:tc>
          <w:tcPr>
            <w:tcW w:w="1379" w:type="dxa"/>
            <w:tcBorders>
              <w:top w:val="single" w:sz="4" w:space="0" w:color="000000"/>
              <w:left w:val="single" w:sz="4" w:space="0" w:color="000000"/>
              <w:bottom w:val="single" w:sz="4" w:space="0" w:color="000000"/>
              <w:right w:val="single" w:sz="4" w:space="0" w:color="000000"/>
            </w:tcBorders>
          </w:tcPr>
          <w:p w14:paraId="36B2021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0.471</w:t>
            </w:r>
          </w:p>
        </w:tc>
      </w:tr>
      <w:tr w:rsidR="0003677B" w:rsidRPr="007B3B54" w14:paraId="6A46D0A2"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5D5C5E7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Christianity</w:t>
            </w:r>
          </w:p>
        </w:tc>
        <w:tc>
          <w:tcPr>
            <w:tcW w:w="1351" w:type="dxa"/>
            <w:tcBorders>
              <w:top w:val="single" w:sz="4" w:space="0" w:color="000000"/>
              <w:left w:val="single" w:sz="4" w:space="0" w:color="000000"/>
              <w:bottom w:val="single" w:sz="4" w:space="0" w:color="000000"/>
              <w:right w:val="single" w:sz="4" w:space="0" w:color="000000"/>
            </w:tcBorders>
          </w:tcPr>
          <w:p w14:paraId="3BA217F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22.4</w:t>
            </w:r>
          </w:p>
        </w:tc>
        <w:tc>
          <w:tcPr>
            <w:tcW w:w="1352" w:type="dxa"/>
            <w:tcBorders>
              <w:top w:val="single" w:sz="4" w:space="0" w:color="000000"/>
              <w:left w:val="single" w:sz="4" w:space="0" w:color="000000"/>
              <w:bottom w:val="single" w:sz="4" w:space="0" w:color="000000"/>
              <w:right w:val="single" w:sz="4" w:space="0" w:color="000000"/>
            </w:tcBorders>
          </w:tcPr>
          <w:p w14:paraId="547D17F2"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5E0C7CD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3.1</w:t>
            </w:r>
          </w:p>
        </w:tc>
        <w:tc>
          <w:tcPr>
            <w:tcW w:w="992" w:type="dxa"/>
            <w:tcBorders>
              <w:top w:val="single" w:sz="4" w:space="0" w:color="000000"/>
              <w:left w:val="single" w:sz="4" w:space="0" w:color="000000"/>
              <w:bottom w:val="single" w:sz="4" w:space="0" w:color="000000"/>
              <w:right w:val="single" w:sz="4" w:space="0" w:color="000000"/>
            </w:tcBorders>
          </w:tcPr>
          <w:p w14:paraId="201F6EAD"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70E5996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15.7</w:t>
            </w:r>
          </w:p>
        </w:tc>
        <w:tc>
          <w:tcPr>
            <w:tcW w:w="1379" w:type="dxa"/>
            <w:tcBorders>
              <w:top w:val="single" w:sz="4" w:space="0" w:color="000000"/>
              <w:left w:val="single" w:sz="4" w:space="0" w:color="000000"/>
              <w:bottom w:val="single" w:sz="4" w:space="0" w:color="000000"/>
              <w:right w:val="single" w:sz="4" w:space="0" w:color="000000"/>
            </w:tcBorders>
          </w:tcPr>
          <w:p w14:paraId="333A9A86" w14:textId="77777777" w:rsidR="0003677B" w:rsidRPr="008E3D40" w:rsidRDefault="0003677B" w:rsidP="007B3B54">
            <w:pPr>
              <w:jc w:val="both"/>
              <w:rPr>
                <w:rFonts w:eastAsia="Calibri"/>
                <w:sz w:val="20"/>
                <w:szCs w:val="20"/>
                <w:lang w:val="en-GB"/>
              </w:rPr>
            </w:pPr>
          </w:p>
        </w:tc>
      </w:tr>
      <w:tr w:rsidR="0003677B" w:rsidRPr="007B3B54" w14:paraId="0E5CE2EF"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39BEBB6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Apostolic Sect</w:t>
            </w:r>
          </w:p>
        </w:tc>
        <w:tc>
          <w:tcPr>
            <w:tcW w:w="1351" w:type="dxa"/>
            <w:tcBorders>
              <w:top w:val="single" w:sz="4" w:space="0" w:color="000000"/>
              <w:left w:val="single" w:sz="4" w:space="0" w:color="000000"/>
              <w:bottom w:val="single" w:sz="4" w:space="0" w:color="000000"/>
              <w:right w:val="single" w:sz="4" w:space="0" w:color="000000"/>
            </w:tcBorders>
          </w:tcPr>
          <w:p w14:paraId="6528557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15.1</w:t>
            </w:r>
          </w:p>
        </w:tc>
        <w:tc>
          <w:tcPr>
            <w:tcW w:w="1352" w:type="dxa"/>
            <w:tcBorders>
              <w:top w:val="single" w:sz="4" w:space="0" w:color="000000"/>
              <w:left w:val="single" w:sz="4" w:space="0" w:color="000000"/>
              <w:bottom w:val="single" w:sz="4" w:space="0" w:color="000000"/>
              <w:right w:val="single" w:sz="4" w:space="0" w:color="000000"/>
            </w:tcBorders>
          </w:tcPr>
          <w:p w14:paraId="57641B36"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3674C40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3.4</w:t>
            </w:r>
          </w:p>
        </w:tc>
        <w:tc>
          <w:tcPr>
            <w:tcW w:w="992" w:type="dxa"/>
            <w:tcBorders>
              <w:top w:val="single" w:sz="4" w:space="0" w:color="000000"/>
              <w:left w:val="single" w:sz="4" w:space="0" w:color="000000"/>
              <w:bottom w:val="single" w:sz="4" w:space="0" w:color="000000"/>
              <w:right w:val="single" w:sz="4" w:space="0" w:color="000000"/>
            </w:tcBorders>
          </w:tcPr>
          <w:p w14:paraId="389213F8"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5714E47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11.4</w:t>
            </w:r>
          </w:p>
        </w:tc>
        <w:tc>
          <w:tcPr>
            <w:tcW w:w="1379" w:type="dxa"/>
            <w:tcBorders>
              <w:top w:val="single" w:sz="4" w:space="0" w:color="000000"/>
              <w:left w:val="single" w:sz="4" w:space="0" w:color="000000"/>
              <w:bottom w:val="single" w:sz="4" w:space="0" w:color="000000"/>
              <w:right w:val="single" w:sz="4" w:space="0" w:color="000000"/>
            </w:tcBorders>
          </w:tcPr>
          <w:p w14:paraId="578E6F9E" w14:textId="77777777" w:rsidR="0003677B" w:rsidRPr="008E3D40" w:rsidRDefault="0003677B" w:rsidP="007B3B54">
            <w:pPr>
              <w:jc w:val="both"/>
              <w:rPr>
                <w:rFonts w:eastAsia="Calibri"/>
                <w:sz w:val="20"/>
                <w:szCs w:val="20"/>
                <w:lang w:val="en-GB"/>
              </w:rPr>
            </w:pPr>
          </w:p>
        </w:tc>
      </w:tr>
      <w:tr w:rsidR="0003677B" w:rsidRPr="007B3B54" w14:paraId="1AE37D35"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1C7A98D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African Traditional</w:t>
            </w:r>
          </w:p>
        </w:tc>
        <w:tc>
          <w:tcPr>
            <w:tcW w:w="1351" w:type="dxa"/>
            <w:tcBorders>
              <w:top w:val="single" w:sz="4" w:space="0" w:color="000000"/>
              <w:left w:val="single" w:sz="4" w:space="0" w:color="000000"/>
              <w:bottom w:val="single" w:sz="4" w:space="0" w:color="000000"/>
              <w:right w:val="single" w:sz="4" w:space="0" w:color="000000"/>
            </w:tcBorders>
          </w:tcPr>
          <w:p w14:paraId="2645EB16"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16.7</w:t>
            </w:r>
          </w:p>
        </w:tc>
        <w:tc>
          <w:tcPr>
            <w:tcW w:w="1352" w:type="dxa"/>
            <w:tcBorders>
              <w:top w:val="single" w:sz="4" w:space="0" w:color="000000"/>
              <w:left w:val="single" w:sz="4" w:space="0" w:color="000000"/>
              <w:bottom w:val="single" w:sz="4" w:space="0" w:color="000000"/>
              <w:right w:val="single" w:sz="4" w:space="0" w:color="000000"/>
            </w:tcBorders>
          </w:tcPr>
          <w:p w14:paraId="63587E50"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54F29C4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w:t>
            </w:r>
          </w:p>
        </w:tc>
        <w:tc>
          <w:tcPr>
            <w:tcW w:w="992" w:type="dxa"/>
            <w:tcBorders>
              <w:top w:val="single" w:sz="4" w:space="0" w:color="000000"/>
              <w:left w:val="single" w:sz="4" w:space="0" w:color="000000"/>
              <w:bottom w:val="single" w:sz="4" w:space="0" w:color="000000"/>
              <w:right w:val="single" w:sz="4" w:space="0" w:color="000000"/>
            </w:tcBorders>
          </w:tcPr>
          <w:p w14:paraId="7A631C9F"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474DFA1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14.3</w:t>
            </w:r>
          </w:p>
        </w:tc>
        <w:tc>
          <w:tcPr>
            <w:tcW w:w="1379" w:type="dxa"/>
            <w:tcBorders>
              <w:top w:val="single" w:sz="4" w:space="0" w:color="000000"/>
              <w:left w:val="single" w:sz="4" w:space="0" w:color="000000"/>
              <w:bottom w:val="single" w:sz="4" w:space="0" w:color="000000"/>
              <w:right w:val="single" w:sz="4" w:space="0" w:color="000000"/>
            </w:tcBorders>
          </w:tcPr>
          <w:p w14:paraId="15814291" w14:textId="77777777" w:rsidR="0003677B" w:rsidRPr="008E3D40" w:rsidRDefault="0003677B" w:rsidP="007B3B54">
            <w:pPr>
              <w:jc w:val="both"/>
              <w:rPr>
                <w:rFonts w:eastAsia="Calibri"/>
                <w:sz w:val="20"/>
                <w:szCs w:val="20"/>
                <w:lang w:val="en-GB"/>
              </w:rPr>
            </w:pPr>
          </w:p>
        </w:tc>
      </w:tr>
      <w:tr w:rsidR="0003677B" w:rsidRPr="007B3B54" w14:paraId="637D29E2"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24472D8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None</w:t>
            </w:r>
          </w:p>
        </w:tc>
        <w:tc>
          <w:tcPr>
            <w:tcW w:w="1351" w:type="dxa"/>
            <w:tcBorders>
              <w:top w:val="single" w:sz="4" w:space="0" w:color="000000"/>
              <w:left w:val="single" w:sz="4" w:space="0" w:color="000000"/>
              <w:bottom w:val="single" w:sz="4" w:space="0" w:color="000000"/>
              <w:right w:val="single" w:sz="4" w:space="0" w:color="000000"/>
            </w:tcBorders>
          </w:tcPr>
          <w:p w14:paraId="59A959C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25</w:t>
            </w:r>
          </w:p>
        </w:tc>
        <w:tc>
          <w:tcPr>
            <w:tcW w:w="1352" w:type="dxa"/>
            <w:tcBorders>
              <w:top w:val="single" w:sz="4" w:space="0" w:color="000000"/>
              <w:left w:val="single" w:sz="4" w:space="0" w:color="000000"/>
              <w:bottom w:val="single" w:sz="4" w:space="0" w:color="000000"/>
              <w:right w:val="single" w:sz="4" w:space="0" w:color="000000"/>
            </w:tcBorders>
          </w:tcPr>
          <w:p w14:paraId="50E5C557"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19D06E3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w:t>
            </w:r>
          </w:p>
        </w:tc>
        <w:tc>
          <w:tcPr>
            <w:tcW w:w="992" w:type="dxa"/>
            <w:tcBorders>
              <w:top w:val="single" w:sz="4" w:space="0" w:color="000000"/>
              <w:left w:val="single" w:sz="4" w:space="0" w:color="000000"/>
              <w:bottom w:val="single" w:sz="4" w:space="0" w:color="000000"/>
              <w:right w:val="single" w:sz="4" w:space="0" w:color="000000"/>
            </w:tcBorders>
          </w:tcPr>
          <w:p w14:paraId="6C2175D1"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5AB1CF7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16.7</w:t>
            </w:r>
          </w:p>
        </w:tc>
        <w:tc>
          <w:tcPr>
            <w:tcW w:w="1379" w:type="dxa"/>
            <w:tcBorders>
              <w:top w:val="single" w:sz="4" w:space="0" w:color="000000"/>
              <w:left w:val="single" w:sz="4" w:space="0" w:color="000000"/>
              <w:bottom w:val="single" w:sz="4" w:space="0" w:color="000000"/>
              <w:right w:val="single" w:sz="4" w:space="0" w:color="000000"/>
            </w:tcBorders>
          </w:tcPr>
          <w:p w14:paraId="72709125" w14:textId="77777777" w:rsidR="0003677B" w:rsidRPr="008E3D40" w:rsidRDefault="0003677B" w:rsidP="007B3B54">
            <w:pPr>
              <w:jc w:val="both"/>
              <w:rPr>
                <w:rFonts w:eastAsia="Calibri"/>
                <w:sz w:val="20"/>
                <w:szCs w:val="20"/>
                <w:lang w:val="en-GB"/>
              </w:rPr>
            </w:pPr>
          </w:p>
        </w:tc>
      </w:tr>
      <w:tr w:rsidR="0003677B" w:rsidRPr="007B3B54" w14:paraId="2A961FDF"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53BC9D3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Living With Disability</w:t>
            </w:r>
          </w:p>
        </w:tc>
        <w:tc>
          <w:tcPr>
            <w:tcW w:w="1351" w:type="dxa"/>
            <w:tcBorders>
              <w:top w:val="single" w:sz="4" w:space="0" w:color="000000"/>
              <w:left w:val="single" w:sz="4" w:space="0" w:color="000000"/>
              <w:bottom w:val="single" w:sz="4" w:space="0" w:color="000000"/>
              <w:right w:val="single" w:sz="4" w:space="0" w:color="000000"/>
            </w:tcBorders>
            <w:hideMark/>
          </w:tcPr>
          <w:p w14:paraId="05E91AB6"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5AB25AA8"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hideMark/>
          </w:tcPr>
          <w:p w14:paraId="074CD51F"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2998C3EE"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64A147BE" w14:textId="77777777" w:rsidR="0003677B" w:rsidRPr="008E3D40" w:rsidRDefault="0003677B" w:rsidP="007B3B54">
            <w:pPr>
              <w:jc w:val="both"/>
              <w:rPr>
                <w:rFonts w:eastAsia="Calibri"/>
                <w:sz w:val="20"/>
                <w:szCs w:val="20"/>
                <w:lang w:val="en-GB"/>
              </w:rPr>
            </w:pPr>
          </w:p>
        </w:tc>
        <w:tc>
          <w:tcPr>
            <w:tcW w:w="1379" w:type="dxa"/>
            <w:tcBorders>
              <w:top w:val="single" w:sz="4" w:space="0" w:color="000000"/>
              <w:left w:val="single" w:sz="4" w:space="0" w:color="000000"/>
              <w:bottom w:val="single" w:sz="4" w:space="0" w:color="000000"/>
              <w:right w:val="single" w:sz="4" w:space="0" w:color="000000"/>
            </w:tcBorders>
          </w:tcPr>
          <w:p w14:paraId="1A4A2C67" w14:textId="77777777" w:rsidR="0003677B" w:rsidRPr="008E3D40" w:rsidRDefault="0003677B" w:rsidP="007B3B54">
            <w:pPr>
              <w:jc w:val="both"/>
              <w:rPr>
                <w:rFonts w:eastAsia="Calibri"/>
                <w:sz w:val="20"/>
                <w:szCs w:val="20"/>
                <w:lang w:val="en-GB"/>
              </w:rPr>
            </w:pPr>
          </w:p>
        </w:tc>
      </w:tr>
      <w:tr w:rsidR="0003677B" w:rsidRPr="007B3B54" w14:paraId="15DA15D2"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5C51672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Yes</w:t>
            </w:r>
          </w:p>
        </w:tc>
        <w:tc>
          <w:tcPr>
            <w:tcW w:w="1351" w:type="dxa"/>
            <w:tcBorders>
              <w:top w:val="single" w:sz="4" w:space="0" w:color="000000"/>
              <w:left w:val="single" w:sz="4" w:space="0" w:color="000000"/>
              <w:bottom w:val="single" w:sz="4" w:space="0" w:color="000000"/>
              <w:right w:val="single" w:sz="4" w:space="0" w:color="000000"/>
            </w:tcBorders>
          </w:tcPr>
          <w:p w14:paraId="39F0404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20.0</w:t>
            </w:r>
          </w:p>
        </w:tc>
        <w:tc>
          <w:tcPr>
            <w:tcW w:w="1352" w:type="dxa"/>
            <w:tcBorders>
              <w:top w:val="single" w:sz="4" w:space="0" w:color="000000"/>
              <w:left w:val="single" w:sz="4" w:space="0" w:color="000000"/>
              <w:bottom w:val="single" w:sz="4" w:space="0" w:color="000000"/>
              <w:right w:val="single" w:sz="4" w:space="0" w:color="000000"/>
            </w:tcBorders>
          </w:tcPr>
          <w:p w14:paraId="50DDD0B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0.816</w:t>
            </w:r>
          </w:p>
        </w:tc>
        <w:tc>
          <w:tcPr>
            <w:tcW w:w="1134" w:type="dxa"/>
            <w:tcBorders>
              <w:top w:val="single" w:sz="4" w:space="0" w:color="000000"/>
              <w:left w:val="single" w:sz="4" w:space="0" w:color="000000"/>
              <w:bottom w:val="single" w:sz="4" w:space="0" w:color="000000"/>
              <w:right w:val="single" w:sz="4" w:space="0" w:color="000000"/>
            </w:tcBorders>
            <w:hideMark/>
          </w:tcPr>
          <w:p w14:paraId="689C9A7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w:t>
            </w:r>
          </w:p>
        </w:tc>
        <w:tc>
          <w:tcPr>
            <w:tcW w:w="992" w:type="dxa"/>
            <w:tcBorders>
              <w:top w:val="single" w:sz="4" w:space="0" w:color="000000"/>
              <w:left w:val="single" w:sz="4" w:space="0" w:color="000000"/>
              <w:bottom w:val="single" w:sz="4" w:space="0" w:color="000000"/>
              <w:right w:val="single" w:sz="4" w:space="0" w:color="000000"/>
            </w:tcBorders>
          </w:tcPr>
          <w:p w14:paraId="5ADE20C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0.609</w:t>
            </w:r>
          </w:p>
        </w:tc>
        <w:tc>
          <w:tcPr>
            <w:tcW w:w="993" w:type="dxa"/>
            <w:tcBorders>
              <w:top w:val="single" w:sz="4" w:space="0" w:color="000000"/>
              <w:left w:val="single" w:sz="4" w:space="0" w:color="000000"/>
              <w:bottom w:val="single" w:sz="4" w:space="0" w:color="000000"/>
              <w:right w:val="single" w:sz="4" w:space="0" w:color="000000"/>
            </w:tcBorders>
          </w:tcPr>
          <w:p w14:paraId="169CDE9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18.3</w:t>
            </w:r>
          </w:p>
        </w:tc>
        <w:tc>
          <w:tcPr>
            <w:tcW w:w="1379" w:type="dxa"/>
            <w:tcBorders>
              <w:top w:val="single" w:sz="4" w:space="0" w:color="000000"/>
              <w:left w:val="single" w:sz="4" w:space="0" w:color="000000"/>
              <w:bottom w:val="single" w:sz="4" w:space="0" w:color="000000"/>
              <w:right w:val="single" w:sz="4" w:space="0" w:color="000000"/>
            </w:tcBorders>
          </w:tcPr>
          <w:p w14:paraId="1B152932"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0.208</w:t>
            </w:r>
          </w:p>
        </w:tc>
      </w:tr>
      <w:tr w:rsidR="0003677B" w:rsidRPr="007B3B54" w14:paraId="4C99EBAE"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6A83C4AC"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No</w:t>
            </w:r>
          </w:p>
        </w:tc>
        <w:tc>
          <w:tcPr>
            <w:tcW w:w="1351" w:type="dxa"/>
            <w:tcBorders>
              <w:top w:val="single" w:sz="4" w:space="0" w:color="000000"/>
              <w:left w:val="single" w:sz="4" w:space="0" w:color="000000"/>
              <w:bottom w:val="single" w:sz="4" w:space="0" w:color="000000"/>
              <w:right w:val="single" w:sz="4" w:space="0" w:color="000000"/>
            </w:tcBorders>
          </w:tcPr>
          <w:p w14:paraId="5C1CDAD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18.8</w:t>
            </w:r>
          </w:p>
        </w:tc>
        <w:tc>
          <w:tcPr>
            <w:tcW w:w="1352" w:type="dxa"/>
            <w:tcBorders>
              <w:top w:val="single" w:sz="4" w:space="0" w:color="000000"/>
              <w:left w:val="single" w:sz="4" w:space="0" w:color="000000"/>
              <w:bottom w:val="single" w:sz="4" w:space="0" w:color="000000"/>
              <w:right w:val="single" w:sz="4" w:space="0" w:color="000000"/>
            </w:tcBorders>
          </w:tcPr>
          <w:p w14:paraId="5A045A92"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hideMark/>
          </w:tcPr>
          <w:p w14:paraId="7413858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3.6</w:t>
            </w:r>
          </w:p>
        </w:tc>
        <w:tc>
          <w:tcPr>
            <w:tcW w:w="992" w:type="dxa"/>
            <w:tcBorders>
              <w:top w:val="single" w:sz="4" w:space="0" w:color="000000"/>
              <w:left w:val="single" w:sz="4" w:space="0" w:color="000000"/>
              <w:bottom w:val="single" w:sz="4" w:space="0" w:color="000000"/>
              <w:right w:val="single" w:sz="4" w:space="0" w:color="000000"/>
            </w:tcBorders>
          </w:tcPr>
          <w:p w14:paraId="2BF67ADD"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29D43CA4"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13.1</w:t>
            </w:r>
          </w:p>
        </w:tc>
        <w:tc>
          <w:tcPr>
            <w:tcW w:w="1379" w:type="dxa"/>
            <w:tcBorders>
              <w:top w:val="single" w:sz="4" w:space="0" w:color="000000"/>
              <w:left w:val="single" w:sz="4" w:space="0" w:color="000000"/>
              <w:bottom w:val="single" w:sz="4" w:space="0" w:color="000000"/>
              <w:right w:val="single" w:sz="4" w:space="0" w:color="000000"/>
            </w:tcBorders>
          </w:tcPr>
          <w:p w14:paraId="4E271693" w14:textId="77777777" w:rsidR="0003677B" w:rsidRPr="008E3D40" w:rsidRDefault="0003677B" w:rsidP="007B3B54">
            <w:pPr>
              <w:jc w:val="both"/>
              <w:rPr>
                <w:rFonts w:eastAsia="Calibri"/>
                <w:sz w:val="20"/>
                <w:szCs w:val="20"/>
                <w:lang w:val="en-GB"/>
              </w:rPr>
            </w:pPr>
          </w:p>
        </w:tc>
      </w:tr>
      <w:tr w:rsidR="0003677B" w:rsidRPr="007B3B54" w14:paraId="59F77CDB"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47F349B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Geographical Location</w:t>
            </w:r>
          </w:p>
        </w:tc>
        <w:tc>
          <w:tcPr>
            <w:tcW w:w="1351" w:type="dxa"/>
            <w:tcBorders>
              <w:top w:val="single" w:sz="4" w:space="0" w:color="000000"/>
              <w:left w:val="single" w:sz="4" w:space="0" w:color="000000"/>
              <w:bottom w:val="single" w:sz="4" w:space="0" w:color="000000"/>
              <w:right w:val="single" w:sz="4" w:space="0" w:color="000000"/>
            </w:tcBorders>
          </w:tcPr>
          <w:p w14:paraId="5B604467"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172D0979"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hideMark/>
          </w:tcPr>
          <w:p w14:paraId="35D12992"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34348BE0"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5EE6CEF0" w14:textId="77777777" w:rsidR="0003677B" w:rsidRPr="008E3D40" w:rsidRDefault="0003677B" w:rsidP="007B3B54">
            <w:pPr>
              <w:jc w:val="both"/>
              <w:rPr>
                <w:rFonts w:eastAsia="Calibri"/>
                <w:sz w:val="20"/>
                <w:szCs w:val="20"/>
                <w:lang w:val="en-GB"/>
              </w:rPr>
            </w:pPr>
          </w:p>
        </w:tc>
        <w:tc>
          <w:tcPr>
            <w:tcW w:w="1379" w:type="dxa"/>
            <w:tcBorders>
              <w:top w:val="single" w:sz="4" w:space="0" w:color="000000"/>
              <w:left w:val="single" w:sz="4" w:space="0" w:color="000000"/>
              <w:bottom w:val="single" w:sz="4" w:space="0" w:color="000000"/>
              <w:right w:val="single" w:sz="4" w:space="0" w:color="000000"/>
            </w:tcBorders>
          </w:tcPr>
          <w:p w14:paraId="579DC0BA" w14:textId="77777777" w:rsidR="0003677B" w:rsidRPr="008E3D40" w:rsidRDefault="0003677B" w:rsidP="007B3B54">
            <w:pPr>
              <w:jc w:val="both"/>
              <w:rPr>
                <w:rFonts w:eastAsia="Calibri"/>
                <w:sz w:val="20"/>
                <w:szCs w:val="20"/>
                <w:lang w:val="en-GB"/>
              </w:rPr>
            </w:pPr>
          </w:p>
        </w:tc>
      </w:tr>
      <w:tr w:rsidR="0003677B" w:rsidRPr="007B3B54" w14:paraId="1E510229"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067DBCD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Rural</w:t>
            </w:r>
          </w:p>
        </w:tc>
        <w:tc>
          <w:tcPr>
            <w:tcW w:w="1351" w:type="dxa"/>
            <w:tcBorders>
              <w:top w:val="single" w:sz="4" w:space="0" w:color="000000"/>
              <w:left w:val="single" w:sz="4" w:space="0" w:color="000000"/>
              <w:bottom w:val="single" w:sz="4" w:space="0" w:color="000000"/>
              <w:right w:val="single" w:sz="4" w:space="0" w:color="000000"/>
            </w:tcBorders>
          </w:tcPr>
          <w:p w14:paraId="20C36C4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5.0</w:t>
            </w:r>
          </w:p>
        </w:tc>
        <w:tc>
          <w:tcPr>
            <w:tcW w:w="1352" w:type="dxa"/>
            <w:tcBorders>
              <w:top w:val="single" w:sz="4" w:space="0" w:color="000000"/>
              <w:left w:val="single" w:sz="4" w:space="0" w:color="000000"/>
              <w:bottom w:val="single" w:sz="4" w:space="0" w:color="000000"/>
              <w:right w:val="single" w:sz="4" w:space="0" w:color="000000"/>
            </w:tcBorders>
          </w:tcPr>
          <w:p w14:paraId="041E0BF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&lt;0.0001*</w:t>
            </w:r>
          </w:p>
        </w:tc>
        <w:tc>
          <w:tcPr>
            <w:tcW w:w="1134" w:type="dxa"/>
            <w:tcBorders>
              <w:top w:val="single" w:sz="4" w:space="0" w:color="000000"/>
              <w:left w:val="single" w:sz="4" w:space="0" w:color="000000"/>
              <w:bottom w:val="single" w:sz="4" w:space="0" w:color="000000"/>
              <w:right w:val="single" w:sz="4" w:space="0" w:color="000000"/>
            </w:tcBorders>
          </w:tcPr>
          <w:p w14:paraId="0FBE5F66"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2.6</w:t>
            </w:r>
          </w:p>
        </w:tc>
        <w:tc>
          <w:tcPr>
            <w:tcW w:w="992" w:type="dxa"/>
            <w:tcBorders>
              <w:top w:val="single" w:sz="4" w:space="0" w:color="000000"/>
              <w:left w:val="single" w:sz="4" w:space="0" w:color="000000"/>
              <w:bottom w:val="single" w:sz="4" w:space="0" w:color="000000"/>
              <w:right w:val="single" w:sz="4" w:space="0" w:color="000000"/>
            </w:tcBorders>
          </w:tcPr>
          <w:p w14:paraId="155E7CE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0.608</w:t>
            </w:r>
          </w:p>
        </w:tc>
        <w:tc>
          <w:tcPr>
            <w:tcW w:w="993" w:type="dxa"/>
            <w:tcBorders>
              <w:top w:val="single" w:sz="4" w:space="0" w:color="000000"/>
              <w:left w:val="single" w:sz="4" w:space="0" w:color="000000"/>
              <w:bottom w:val="single" w:sz="4" w:space="0" w:color="000000"/>
              <w:right w:val="single" w:sz="4" w:space="0" w:color="000000"/>
            </w:tcBorders>
          </w:tcPr>
          <w:p w14:paraId="64EABA9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4.2</w:t>
            </w:r>
          </w:p>
        </w:tc>
        <w:tc>
          <w:tcPr>
            <w:tcW w:w="1379" w:type="dxa"/>
            <w:tcBorders>
              <w:top w:val="single" w:sz="4" w:space="0" w:color="000000"/>
              <w:left w:val="single" w:sz="4" w:space="0" w:color="000000"/>
              <w:bottom w:val="single" w:sz="4" w:space="0" w:color="000000"/>
              <w:right w:val="single" w:sz="4" w:space="0" w:color="000000"/>
            </w:tcBorders>
          </w:tcPr>
          <w:p w14:paraId="1C059C7C"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&lt;0.0001*</w:t>
            </w:r>
          </w:p>
        </w:tc>
      </w:tr>
      <w:tr w:rsidR="0003677B" w:rsidRPr="007B3B54" w14:paraId="5BE6FBE7"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24CCB2D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Urban</w:t>
            </w:r>
          </w:p>
        </w:tc>
        <w:tc>
          <w:tcPr>
            <w:tcW w:w="1351" w:type="dxa"/>
            <w:tcBorders>
              <w:top w:val="single" w:sz="4" w:space="0" w:color="000000"/>
              <w:left w:val="single" w:sz="4" w:space="0" w:color="000000"/>
              <w:bottom w:val="single" w:sz="4" w:space="0" w:color="000000"/>
              <w:right w:val="single" w:sz="4" w:space="0" w:color="000000"/>
            </w:tcBorders>
          </w:tcPr>
          <w:p w14:paraId="5BF4C02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26.6</w:t>
            </w:r>
          </w:p>
        </w:tc>
        <w:tc>
          <w:tcPr>
            <w:tcW w:w="1352" w:type="dxa"/>
            <w:tcBorders>
              <w:top w:val="single" w:sz="4" w:space="0" w:color="000000"/>
              <w:left w:val="single" w:sz="4" w:space="0" w:color="000000"/>
              <w:bottom w:val="single" w:sz="4" w:space="0" w:color="000000"/>
              <w:right w:val="single" w:sz="4" w:space="0" w:color="000000"/>
            </w:tcBorders>
          </w:tcPr>
          <w:p w14:paraId="577DB71F"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0CE6F742"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4</w:t>
            </w:r>
          </w:p>
        </w:tc>
        <w:tc>
          <w:tcPr>
            <w:tcW w:w="992" w:type="dxa"/>
            <w:tcBorders>
              <w:top w:val="single" w:sz="4" w:space="0" w:color="000000"/>
              <w:left w:val="single" w:sz="4" w:space="0" w:color="000000"/>
              <w:bottom w:val="single" w:sz="4" w:space="0" w:color="000000"/>
              <w:right w:val="single" w:sz="4" w:space="0" w:color="000000"/>
            </w:tcBorders>
          </w:tcPr>
          <w:p w14:paraId="13A84E09"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3AC6657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19.3</w:t>
            </w:r>
          </w:p>
        </w:tc>
        <w:tc>
          <w:tcPr>
            <w:tcW w:w="1379" w:type="dxa"/>
            <w:tcBorders>
              <w:top w:val="single" w:sz="4" w:space="0" w:color="000000"/>
              <w:left w:val="single" w:sz="4" w:space="0" w:color="000000"/>
              <w:bottom w:val="single" w:sz="4" w:space="0" w:color="000000"/>
              <w:right w:val="single" w:sz="4" w:space="0" w:color="000000"/>
            </w:tcBorders>
          </w:tcPr>
          <w:p w14:paraId="682E8667" w14:textId="77777777" w:rsidR="0003677B" w:rsidRPr="008E3D40" w:rsidRDefault="0003677B" w:rsidP="007B3B54">
            <w:pPr>
              <w:jc w:val="both"/>
              <w:rPr>
                <w:rFonts w:eastAsia="Calibri"/>
                <w:sz w:val="20"/>
                <w:szCs w:val="20"/>
                <w:lang w:val="en-GB"/>
              </w:rPr>
            </w:pPr>
          </w:p>
        </w:tc>
      </w:tr>
      <w:tr w:rsidR="0003677B" w:rsidRPr="007B3B54" w14:paraId="029F4B24" w14:textId="77777777" w:rsidTr="0003677B">
        <w:tc>
          <w:tcPr>
            <w:tcW w:w="2537" w:type="dxa"/>
            <w:tcBorders>
              <w:top w:val="single" w:sz="4" w:space="0" w:color="000000"/>
              <w:left w:val="single" w:sz="4" w:space="0" w:color="000000"/>
              <w:bottom w:val="single" w:sz="4" w:space="0" w:color="000000"/>
              <w:right w:val="single" w:sz="4" w:space="0" w:color="000000"/>
            </w:tcBorders>
            <w:hideMark/>
          </w:tcPr>
          <w:p w14:paraId="475AA8A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Total</w:t>
            </w:r>
          </w:p>
        </w:tc>
        <w:tc>
          <w:tcPr>
            <w:tcW w:w="1351" w:type="dxa"/>
            <w:tcBorders>
              <w:top w:val="single" w:sz="4" w:space="0" w:color="000000"/>
              <w:left w:val="single" w:sz="4" w:space="0" w:color="000000"/>
              <w:bottom w:val="single" w:sz="4" w:space="0" w:color="000000"/>
              <w:right w:val="single" w:sz="4" w:space="0" w:color="000000"/>
            </w:tcBorders>
            <w:hideMark/>
          </w:tcPr>
          <w:p w14:paraId="7C040EE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19.0</w:t>
            </w:r>
          </w:p>
        </w:tc>
        <w:tc>
          <w:tcPr>
            <w:tcW w:w="1352" w:type="dxa"/>
            <w:tcBorders>
              <w:top w:val="single" w:sz="4" w:space="0" w:color="000000"/>
              <w:left w:val="single" w:sz="4" w:space="0" w:color="000000"/>
              <w:bottom w:val="single" w:sz="4" w:space="0" w:color="000000"/>
              <w:right w:val="single" w:sz="4" w:space="0" w:color="000000"/>
            </w:tcBorders>
          </w:tcPr>
          <w:p w14:paraId="42BD0C76"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hideMark/>
          </w:tcPr>
          <w:p w14:paraId="6993E29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3.5</w:t>
            </w:r>
          </w:p>
        </w:tc>
        <w:tc>
          <w:tcPr>
            <w:tcW w:w="992" w:type="dxa"/>
            <w:tcBorders>
              <w:top w:val="single" w:sz="4" w:space="0" w:color="000000"/>
              <w:left w:val="single" w:sz="4" w:space="0" w:color="000000"/>
              <w:bottom w:val="single" w:sz="4" w:space="0" w:color="000000"/>
              <w:right w:val="single" w:sz="4" w:space="0" w:color="000000"/>
            </w:tcBorders>
          </w:tcPr>
          <w:p w14:paraId="6969490B"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07242B0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13.8</w:t>
            </w:r>
          </w:p>
        </w:tc>
        <w:tc>
          <w:tcPr>
            <w:tcW w:w="1379" w:type="dxa"/>
            <w:tcBorders>
              <w:top w:val="single" w:sz="4" w:space="0" w:color="000000"/>
              <w:left w:val="single" w:sz="4" w:space="0" w:color="000000"/>
              <w:bottom w:val="single" w:sz="4" w:space="0" w:color="000000"/>
              <w:right w:val="single" w:sz="4" w:space="0" w:color="000000"/>
            </w:tcBorders>
          </w:tcPr>
          <w:p w14:paraId="11945576" w14:textId="77777777" w:rsidR="0003677B" w:rsidRPr="008E3D40" w:rsidRDefault="0003677B" w:rsidP="007B3B54">
            <w:pPr>
              <w:jc w:val="both"/>
              <w:rPr>
                <w:rFonts w:eastAsia="Calibri"/>
                <w:sz w:val="20"/>
                <w:szCs w:val="20"/>
                <w:lang w:val="en-GB"/>
              </w:rPr>
            </w:pPr>
          </w:p>
        </w:tc>
      </w:tr>
    </w:tbl>
    <w:p w14:paraId="34124B31" w14:textId="77777777" w:rsidR="0003677B" w:rsidRPr="007B3B54" w:rsidRDefault="0003677B" w:rsidP="007B3B54">
      <w:pPr>
        <w:jc w:val="both"/>
        <w:rPr>
          <w:color w:val="000000"/>
          <w:lang w:val="en-GB" w:eastAsia="en-GB"/>
        </w:rPr>
      </w:pPr>
      <w:r w:rsidRPr="007B3B54">
        <w:rPr>
          <w:color w:val="000000"/>
          <w:lang w:val="en-GB" w:eastAsia="en-GB"/>
        </w:rPr>
        <w:t>*P&lt;0.05</w:t>
      </w:r>
    </w:p>
    <w:p w14:paraId="5FD58F62" w14:textId="77777777" w:rsidR="007B3B54" w:rsidRDefault="007B3B54" w:rsidP="007B3B54">
      <w:pPr>
        <w:jc w:val="both"/>
        <w:rPr>
          <w:lang w:val="en-GB"/>
        </w:rPr>
      </w:pPr>
    </w:p>
    <w:p w14:paraId="46A9E59C" w14:textId="39F7506F" w:rsidR="000A7909" w:rsidRPr="008E3D40" w:rsidRDefault="000A7909" w:rsidP="007B3B54">
      <w:pPr>
        <w:jc w:val="both"/>
        <w:rPr>
          <w:lang w:val="en-GB"/>
        </w:rPr>
      </w:pPr>
      <w:r w:rsidRPr="008E3D40">
        <w:rPr>
          <w:lang w:val="en-GB"/>
        </w:rPr>
        <w:t>Female and male FGD participants highlighted the following preventive knowledge gaps:</w:t>
      </w:r>
    </w:p>
    <w:p w14:paraId="7EDA70FA" w14:textId="3FCA64CE" w:rsidR="000A7909" w:rsidRPr="008E3D40" w:rsidRDefault="000A7909" w:rsidP="007B3B54">
      <w:pPr>
        <w:jc w:val="both"/>
        <w:rPr>
          <w:i/>
          <w:lang w:val="en-GB"/>
        </w:rPr>
      </w:pPr>
      <w:r w:rsidRPr="008E3D40">
        <w:rPr>
          <w:i/>
          <w:lang w:val="en-GB"/>
        </w:rPr>
        <w:t xml:space="preserve">Sexuality education seems to be a </w:t>
      </w:r>
      <w:r w:rsidR="007B3B54" w:rsidRPr="007B3B54">
        <w:rPr>
          <w:i/>
          <w:lang w:val="en-GB"/>
        </w:rPr>
        <w:t>no-go</w:t>
      </w:r>
      <w:r w:rsidRPr="008E3D40">
        <w:rPr>
          <w:i/>
          <w:lang w:val="en-GB"/>
        </w:rPr>
        <w:t xml:space="preserve"> area for discussion between us and adults in this community.  It really does not matter who you are talking to, </w:t>
      </w:r>
      <w:proofErr w:type="gramStart"/>
      <w:r w:rsidRPr="008E3D40">
        <w:rPr>
          <w:i/>
          <w:lang w:val="en-GB"/>
        </w:rPr>
        <w:t>as long as</w:t>
      </w:r>
      <w:proofErr w:type="gramEnd"/>
      <w:r w:rsidRPr="008E3D40">
        <w:rPr>
          <w:i/>
          <w:lang w:val="en-GB"/>
        </w:rPr>
        <w:t xml:space="preserve"> it is an adult you are talking to discussing sexual issues is taboo.</w:t>
      </w:r>
    </w:p>
    <w:p w14:paraId="1D2D28D3" w14:textId="12353BA1" w:rsidR="000A7909" w:rsidRPr="008E3D40" w:rsidRDefault="00B376CE" w:rsidP="007B3B54">
      <w:pPr>
        <w:jc w:val="both"/>
        <w:rPr>
          <w:lang w:val="en-GB"/>
        </w:rPr>
      </w:pPr>
      <w:r w:rsidRPr="008E3D40">
        <w:rPr>
          <w:lang w:val="en-GB"/>
        </w:rPr>
        <w:t>This was supported by one</w:t>
      </w:r>
      <w:r w:rsidR="000A7909" w:rsidRPr="008E3D40">
        <w:rPr>
          <w:lang w:val="en-GB"/>
        </w:rPr>
        <w:t xml:space="preserve"> boy, with the clapping of hands by others retorted, </w:t>
      </w:r>
    </w:p>
    <w:p w14:paraId="6883DFD2" w14:textId="77777777" w:rsidR="000A7909" w:rsidRPr="008E3D40" w:rsidRDefault="000A7909" w:rsidP="007B3B54">
      <w:pPr>
        <w:jc w:val="both"/>
        <w:rPr>
          <w:lang w:val="en-GB"/>
        </w:rPr>
      </w:pPr>
      <w:r w:rsidRPr="008E3D40">
        <w:rPr>
          <w:i/>
          <w:iCs/>
          <w:lang w:val="en-GB"/>
        </w:rPr>
        <w:t>Sir, sexual issues cannot be discussed, full stop!</w:t>
      </w:r>
    </w:p>
    <w:p w14:paraId="262E6BD5" w14:textId="77777777" w:rsidR="000A7909" w:rsidRPr="008E3D40" w:rsidRDefault="000A7909" w:rsidP="007B3B54">
      <w:pPr>
        <w:jc w:val="both"/>
        <w:rPr>
          <w:iCs/>
          <w:lang w:val="en-GB"/>
        </w:rPr>
      </w:pPr>
      <w:r w:rsidRPr="008E3D40">
        <w:rPr>
          <w:iCs/>
          <w:lang w:val="en-GB"/>
        </w:rPr>
        <w:t>However, the boy hastened to add:</w:t>
      </w:r>
    </w:p>
    <w:p w14:paraId="2FD3F7A8" w14:textId="791003CF" w:rsidR="0003677B" w:rsidRPr="008E3D40" w:rsidRDefault="000A7909" w:rsidP="007B3B54">
      <w:pPr>
        <w:jc w:val="both"/>
        <w:rPr>
          <w:i/>
          <w:lang w:val="en-GB"/>
        </w:rPr>
      </w:pPr>
      <w:r w:rsidRPr="008E3D40">
        <w:rPr>
          <w:iCs/>
          <w:lang w:val="en-GB"/>
        </w:rPr>
        <w:tab/>
      </w:r>
      <w:r w:rsidRPr="008E3D40">
        <w:rPr>
          <w:i/>
          <w:lang w:val="en-GB"/>
        </w:rPr>
        <w:t>But sexual issues are the real juicy topics among us as boys.</w:t>
      </w:r>
    </w:p>
    <w:p w14:paraId="3A24DD1D" w14:textId="77777777" w:rsidR="008E3D40" w:rsidRDefault="008E3D40" w:rsidP="007B3B54">
      <w:pPr>
        <w:jc w:val="both"/>
        <w:rPr>
          <w:rFonts w:eastAsia="Times New Roman"/>
          <w:color w:val="000000"/>
          <w:lang w:val="en-GB" w:eastAsia="en-ZA"/>
        </w:rPr>
      </w:pPr>
    </w:p>
    <w:p w14:paraId="5E4451F4" w14:textId="2B3C3135" w:rsidR="0003677B" w:rsidRPr="008E3D40" w:rsidRDefault="000A7909" w:rsidP="007B3B54">
      <w:pPr>
        <w:jc w:val="both"/>
        <w:rPr>
          <w:b/>
          <w:lang w:val="en-GB"/>
        </w:rPr>
      </w:pPr>
      <w:r w:rsidRPr="008E3D40">
        <w:rPr>
          <w:rFonts w:eastAsia="Times New Roman"/>
          <w:b/>
          <w:color w:val="000000"/>
          <w:lang w:val="en-GB" w:eastAsia="en-ZA"/>
        </w:rPr>
        <w:t>Logistic regression Comprehensive Knowledge of HIV</w:t>
      </w:r>
    </w:p>
    <w:p w14:paraId="33436D97" w14:textId="77777777" w:rsidR="008E3D40" w:rsidRDefault="008E3D40" w:rsidP="007B3B54">
      <w:pPr>
        <w:jc w:val="both"/>
        <w:rPr>
          <w:lang w:val="en-GB"/>
        </w:rPr>
      </w:pPr>
    </w:p>
    <w:p w14:paraId="6D704DBE" w14:textId="7B8E4C14" w:rsidR="009344AE" w:rsidRDefault="00070E4A" w:rsidP="007B3B54">
      <w:pPr>
        <w:jc w:val="both"/>
        <w:rPr>
          <w:lang w:val="en-GB"/>
        </w:rPr>
      </w:pPr>
      <w:r w:rsidRPr="008E3D40">
        <w:rPr>
          <w:lang w:val="en-GB"/>
        </w:rPr>
        <w:t>A logistic regression was performed to ascertain the effects of age, sex,</w:t>
      </w:r>
      <w:r w:rsidR="00727416" w:rsidRPr="008E3D40">
        <w:rPr>
          <w:lang w:val="en-GB"/>
        </w:rPr>
        <w:t xml:space="preserve"> marital status,</w:t>
      </w:r>
      <w:r w:rsidRPr="008E3D40">
        <w:rPr>
          <w:lang w:val="en-GB"/>
        </w:rPr>
        <w:t xml:space="preserve"> level of education, geographical </w:t>
      </w:r>
      <w:proofErr w:type="gramStart"/>
      <w:r w:rsidRPr="008E3D40">
        <w:rPr>
          <w:lang w:val="en-GB"/>
        </w:rPr>
        <w:t>location</w:t>
      </w:r>
      <w:proofErr w:type="gramEnd"/>
      <w:r w:rsidRPr="008E3D40">
        <w:rPr>
          <w:lang w:val="en-GB"/>
        </w:rPr>
        <w:t xml:space="preserve"> and disability status on comprehensive knowledge </w:t>
      </w:r>
      <w:r w:rsidR="00727416" w:rsidRPr="008E3D40">
        <w:rPr>
          <w:lang w:val="en-GB"/>
        </w:rPr>
        <w:t xml:space="preserve">of </w:t>
      </w:r>
      <w:r w:rsidRPr="008E3D40">
        <w:rPr>
          <w:lang w:val="en-GB"/>
        </w:rPr>
        <w:t>HIV. For youths living with HIV, marital status was a significant factor in knowledge of ways of contracting HIV. Those who were divorced were ten times more likely to have comprehensive knowledge</w:t>
      </w:r>
      <w:r w:rsidR="00727416" w:rsidRPr="008E3D40">
        <w:rPr>
          <w:lang w:val="en-GB"/>
        </w:rPr>
        <w:t xml:space="preserve"> of HIV</w:t>
      </w:r>
      <w:r w:rsidRPr="008E3D40">
        <w:rPr>
          <w:lang w:val="en-GB"/>
        </w:rPr>
        <w:t xml:space="preserve"> as compared to those who were never married (OR=9.8;</w:t>
      </w:r>
      <w:r w:rsidRPr="008E3D40">
        <w:rPr>
          <w:rFonts w:eastAsia="MS Mincho"/>
          <w:lang w:val="en-GB"/>
        </w:rPr>
        <w:t xml:space="preserve"> 95% CI [(1.93-49.63)]</w:t>
      </w:r>
      <w:r w:rsidR="00727416" w:rsidRPr="008E3D40">
        <w:rPr>
          <w:lang w:val="en-GB"/>
        </w:rPr>
        <w:t xml:space="preserve">). </w:t>
      </w:r>
      <w:r w:rsidRPr="008E3D40">
        <w:rPr>
          <w:lang w:val="en-GB"/>
        </w:rPr>
        <w:t>Those who were separated were also four times more likely to have comprehensive knowledge</w:t>
      </w:r>
      <w:r w:rsidR="00727416" w:rsidRPr="008E3D40">
        <w:rPr>
          <w:lang w:val="en-GB"/>
        </w:rPr>
        <w:t xml:space="preserve"> of HIV</w:t>
      </w:r>
      <w:r w:rsidRPr="008E3D40">
        <w:rPr>
          <w:lang w:val="en-GB"/>
        </w:rPr>
        <w:t xml:space="preserve"> as compared to those who were never married (OR=4.3;</w:t>
      </w:r>
      <w:r w:rsidRPr="008E3D40">
        <w:rPr>
          <w:rFonts w:eastAsia="MS Mincho"/>
          <w:lang w:val="en-GB"/>
        </w:rPr>
        <w:t xml:space="preserve"> 95% CI [(1.11-17.24)]</w:t>
      </w:r>
      <w:r w:rsidRPr="008E3D40">
        <w:rPr>
          <w:lang w:val="en-GB"/>
        </w:rPr>
        <w:t>). Analysis by geographic location, demonstrated that youths living with HIV from the urban area</w:t>
      </w:r>
      <w:r w:rsidR="00727416" w:rsidRPr="008E3D40">
        <w:rPr>
          <w:lang w:val="en-GB"/>
        </w:rPr>
        <w:t>s</w:t>
      </w:r>
      <w:r w:rsidRPr="008E3D40">
        <w:rPr>
          <w:lang w:val="en-GB"/>
        </w:rPr>
        <w:t xml:space="preserve"> were six times more likely to have comprehensive knowledge</w:t>
      </w:r>
      <w:r w:rsidR="00727416" w:rsidRPr="008E3D40">
        <w:rPr>
          <w:lang w:val="en-GB"/>
        </w:rPr>
        <w:t xml:space="preserve"> of HIV</w:t>
      </w:r>
      <w:r w:rsidRPr="008E3D40">
        <w:rPr>
          <w:lang w:val="en-GB"/>
        </w:rPr>
        <w:t xml:space="preserve"> compared to youths from the rural areas (OR=6.43; 95% CI [(2.71-15.28)]. However, age, sex, highest level of education and disability status had no significant effect. </w:t>
      </w:r>
    </w:p>
    <w:p w14:paraId="1D09934E" w14:textId="77777777" w:rsidR="007B3B54" w:rsidRPr="008E3D40" w:rsidRDefault="007B3B54" w:rsidP="007B3B54">
      <w:pPr>
        <w:jc w:val="both"/>
        <w:rPr>
          <w:lang w:val="en-GB"/>
        </w:rPr>
      </w:pPr>
    </w:p>
    <w:p w14:paraId="6983C9DC" w14:textId="77777777" w:rsidR="00243A22" w:rsidRDefault="00243A22" w:rsidP="007B3B54">
      <w:pPr>
        <w:jc w:val="both"/>
        <w:rPr>
          <w:rFonts w:eastAsia="Times New Roman"/>
          <w:b/>
          <w:color w:val="000000"/>
          <w:lang w:val="en-GB" w:eastAsia="en-ZA"/>
        </w:rPr>
      </w:pPr>
    </w:p>
    <w:p w14:paraId="6365007E" w14:textId="77777777" w:rsidR="00243A22" w:rsidRDefault="00243A22" w:rsidP="007B3B54">
      <w:pPr>
        <w:jc w:val="both"/>
        <w:rPr>
          <w:rFonts w:eastAsia="Times New Roman"/>
          <w:b/>
          <w:color w:val="000000"/>
          <w:lang w:val="en-GB" w:eastAsia="en-ZA"/>
        </w:rPr>
      </w:pPr>
    </w:p>
    <w:p w14:paraId="489D31FB" w14:textId="77777777" w:rsidR="00243A22" w:rsidRDefault="00243A22" w:rsidP="007B3B54">
      <w:pPr>
        <w:jc w:val="both"/>
        <w:rPr>
          <w:rFonts w:eastAsia="Times New Roman"/>
          <w:b/>
          <w:color w:val="000000"/>
          <w:lang w:val="en-GB" w:eastAsia="en-ZA"/>
        </w:rPr>
      </w:pPr>
    </w:p>
    <w:p w14:paraId="194F2FBC" w14:textId="77777777" w:rsidR="00243A22" w:rsidRDefault="00243A22" w:rsidP="007B3B54">
      <w:pPr>
        <w:jc w:val="both"/>
        <w:rPr>
          <w:rFonts w:eastAsia="Times New Roman"/>
          <w:b/>
          <w:color w:val="000000"/>
          <w:lang w:val="en-GB" w:eastAsia="en-ZA"/>
        </w:rPr>
      </w:pPr>
    </w:p>
    <w:p w14:paraId="643CA836" w14:textId="519341C6" w:rsidR="0003677B" w:rsidRDefault="009344AE" w:rsidP="007B3B54">
      <w:pPr>
        <w:jc w:val="both"/>
        <w:rPr>
          <w:rFonts w:eastAsia="Times New Roman"/>
          <w:b/>
          <w:color w:val="000000"/>
          <w:lang w:val="en-GB" w:eastAsia="en-ZA"/>
        </w:rPr>
      </w:pPr>
      <w:r w:rsidRPr="008E3D40">
        <w:rPr>
          <w:rFonts w:eastAsia="Times New Roman"/>
          <w:b/>
          <w:color w:val="000000"/>
          <w:lang w:val="en-GB" w:eastAsia="en-ZA"/>
        </w:rPr>
        <w:t>Table</w:t>
      </w:r>
      <w:r w:rsidR="00CB1B0A" w:rsidRPr="008E3D40">
        <w:rPr>
          <w:rFonts w:eastAsia="Times New Roman"/>
          <w:b/>
          <w:color w:val="000000"/>
          <w:lang w:val="en-GB" w:eastAsia="en-ZA"/>
        </w:rPr>
        <w:t xml:space="preserve"> 3</w:t>
      </w:r>
      <w:r w:rsidRPr="008E3D40">
        <w:rPr>
          <w:rFonts w:eastAsia="Times New Roman"/>
          <w:b/>
          <w:color w:val="000000"/>
          <w:lang w:val="en-GB" w:eastAsia="en-ZA"/>
        </w:rPr>
        <w:t>: Logistic regression Comprehensi</w:t>
      </w:r>
      <w:r w:rsidR="000A7909" w:rsidRPr="008E3D40">
        <w:rPr>
          <w:rFonts w:eastAsia="Times New Roman"/>
          <w:b/>
          <w:color w:val="000000"/>
          <w:lang w:val="en-GB" w:eastAsia="en-ZA"/>
        </w:rPr>
        <w:t xml:space="preserve">ve Knowledge of HIV </w:t>
      </w:r>
    </w:p>
    <w:p w14:paraId="7974DC2D" w14:textId="77777777" w:rsidR="008E3D40" w:rsidRPr="008E3D40" w:rsidRDefault="008E3D40" w:rsidP="007B3B54">
      <w:pPr>
        <w:jc w:val="both"/>
        <w:rPr>
          <w:rFonts w:eastAsia="Times New Roman"/>
          <w:b/>
          <w:color w:val="000000"/>
          <w:lang w:val="en-GB" w:eastAsia="en-ZA"/>
        </w:rPr>
      </w:pPr>
    </w:p>
    <w:tbl>
      <w:tblPr>
        <w:tblStyle w:val="TableGrid"/>
        <w:tblW w:w="0" w:type="auto"/>
        <w:tblLook w:val="04A0" w:firstRow="1" w:lastRow="0" w:firstColumn="1" w:lastColumn="0" w:noHBand="0" w:noVBand="1"/>
      </w:tblPr>
      <w:tblGrid>
        <w:gridCol w:w="1552"/>
        <w:gridCol w:w="888"/>
        <w:gridCol w:w="1424"/>
        <w:gridCol w:w="921"/>
        <w:gridCol w:w="920"/>
        <w:gridCol w:w="888"/>
        <w:gridCol w:w="916"/>
        <w:gridCol w:w="921"/>
        <w:gridCol w:w="920"/>
      </w:tblGrid>
      <w:tr w:rsidR="00341A38" w:rsidRPr="007B3B54" w14:paraId="1824B422" w14:textId="77777777" w:rsidTr="00341A38">
        <w:trPr>
          <w:trHeight w:val="340"/>
        </w:trPr>
        <w:tc>
          <w:tcPr>
            <w:tcW w:w="1552" w:type="dxa"/>
            <w:hideMark/>
          </w:tcPr>
          <w:p w14:paraId="48E1BC7C" w14:textId="77777777" w:rsidR="00341A38" w:rsidRPr="008E3D40" w:rsidRDefault="00341A38" w:rsidP="007B3B54">
            <w:pPr>
              <w:jc w:val="both"/>
              <w:rPr>
                <w:sz w:val="20"/>
                <w:szCs w:val="20"/>
                <w:lang w:val="en-GB"/>
              </w:rPr>
            </w:pPr>
            <w:r w:rsidRPr="008E3D40">
              <w:rPr>
                <w:sz w:val="20"/>
                <w:szCs w:val="20"/>
                <w:lang w:val="en-GB"/>
              </w:rPr>
              <w:t>Variable</w:t>
            </w:r>
          </w:p>
        </w:tc>
        <w:tc>
          <w:tcPr>
            <w:tcW w:w="2312" w:type="dxa"/>
            <w:gridSpan w:val="2"/>
            <w:hideMark/>
          </w:tcPr>
          <w:p w14:paraId="1708B844" w14:textId="77777777" w:rsidR="00341A38" w:rsidRPr="008E3D40" w:rsidRDefault="00341A38" w:rsidP="007B3B54">
            <w:pPr>
              <w:jc w:val="both"/>
              <w:rPr>
                <w:sz w:val="20"/>
                <w:szCs w:val="20"/>
                <w:lang w:val="en-GB"/>
              </w:rPr>
            </w:pPr>
            <w:r w:rsidRPr="008E3D40">
              <w:rPr>
                <w:sz w:val="20"/>
                <w:szCs w:val="20"/>
                <w:lang w:val="en-GB"/>
              </w:rPr>
              <w:t>Youths living with HIV</w:t>
            </w:r>
          </w:p>
        </w:tc>
        <w:tc>
          <w:tcPr>
            <w:tcW w:w="1841" w:type="dxa"/>
            <w:gridSpan w:val="2"/>
            <w:hideMark/>
          </w:tcPr>
          <w:p w14:paraId="4491D821" w14:textId="77777777" w:rsidR="00341A38" w:rsidRPr="008E3D40" w:rsidRDefault="00341A38" w:rsidP="007B3B54">
            <w:pPr>
              <w:jc w:val="both"/>
              <w:rPr>
                <w:sz w:val="20"/>
                <w:szCs w:val="20"/>
                <w:lang w:val="en-GB"/>
              </w:rPr>
            </w:pPr>
            <w:r w:rsidRPr="008E3D40">
              <w:rPr>
                <w:sz w:val="20"/>
                <w:szCs w:val="20"/>
                <w:lang w:val="en-GB"/>
              </w:rPr>
              <w:t xml:space="preserve">95% CI for Exp(B) </w:t>
            </w:r>
          </w:p>
        </w:tc>
        <w:tc>
          <w:tcPr>
            <w:tcW w:w="1804" w:type="dxa"/>
            <w:gridSpan w:val="2"/>
            <w:hideMark/>
          </w:tcPr>
          <w:p w14:paraId="2A1D3225" w14:textId="1F3D55B3" w:rsidR="00341A38" w:rsidRPr="008E3D40" w:rsidRDefault="007B3B54" w:rsidP="007B3B54">
            <w:pPr>
              <w:jc w:val="both"/>
              <w:rPr>
                <w:sz w:val="20"/>
                <w:szCs w:val="20"/>
                <w:lang w:val="en-GB"/>
              </w:rPr>
            </w:pPr>
            <w:r>
              <w:rPr>
                <w:sz w:val="20"/>
                <w:szCs w:val="20"/>
                <w:lang w:val="en-GB"/>
              </w:rPr>
              <w:t>HIV-negative</w:t>
            </w:r>
            <w:r w:rsidR="00341A38" w:rsidRPr="008E3D40">
              <w:rPr>
                <w:sz w:val="20"/>
                <w:szCs w:val="20"/>
                <w:lang w:val="en-GB"/>
              </w:rPr>
              <w:t xml:space="preserve"> Youths</w:t>
            </w:r>
          </w:p>
        </w:tc>
        <w:tc>
          <w:tcPr>
            <w:tcW w:w="1841" w:type="dxa"/>
            <w:gridSpan w:val="2"/>
            <w:hideMark/>
          </w:tcPr>
          <w:p w14:paraId="3D198C35" w14:textId="77777777" w:rsidR="00341A38" w:rsidRPr="008E3D40" w:rsidRDefault="00341A38" w:rsidP="007B3B54">
            <w:pPr>
              <w:jc w:val="both"/>
              <w:rPr>
                <w:sz w:val="20"/>
                <w:szCs w:val="20"/>
                <w:lang w:val="en-GB"/>
              </w:rPr>
            </w:pPr>
            <w:r w:rsidRPr="008E3D40">
              <w:rPr>
                <w:sz w:val="20"/>
                <w:szCs w:val="20"/>
                <w:lang w:val="en-GB"/>
              </w:rPr>
              <w:t xml:space="preserve">95% CI for Exp(B) </w:t>
            </w:r>
          </w:p>
        </w:tc>
      </w:tr>
      <w:tr w:rsidR="00341A38" w:rsidRPr="007B3B54" w14:paraId="4608977E" w14:textId="77777777" w:rsidTr="00341A38">
        <w:trPr>
          <w:trHeight w:val="340"/>
        </w:trPr>
        <w:tc>
          <w:tcPr>
            <w:tcW w:w="1552" w:type="dxa"/>
            <w:hideMark/>
          </w:tcPr>
          <w:p w14:paraId="531F3EE3"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70BC6FB1" w14:textId="77777777" w:rsidR="00341A38" w:rsidRPr="008E3D40" w:rsidRDefault="00341A38" w:rsidP="007B3B54">
            <w:pPr>
              <w:jc w:val="both"/>
              <w:rPr>
                <w:sz w:val="20"/>
                <w:szCs w:val="20"/>
                <w:lang w:val="en-GB"/>
              </w:rPr>
            </w:pPr>
            <w:r w:rsidRPr="008E3D40">
              <w:rPr>
                <w:sz w:val="20"/>
                <w:szCs w:val="20"/>
                <w:lang w:val="en-GB"/>
              </w:rPr>
              <w:t>RC</w:t>
            </w:r>
          </w:p>
        </w:tc>
        <w:tc>
          <w:tcPr>
            <w:tcW w:w="1424" w:type="dxa"/>
            <w:hideMark/>
          </w:tcPr>
          <w:p w14:paraId="0815C25B" w14:textId="77777777" w:rsidR="00341A38" w:rsidRPr="008E3D40" w:rsidRDefault="00341A38" w:rsidP="007B3B54">
            <w:pPr>
              <w:jc w:val="both"/>
              <w:rPr>
                <w:sz w:val="20"/>
                <w:szCs w:val="20"/>
                <w:lang w:val="en-GB"/>
              </w:rPr>
            </w:pPr>
            <w:r w:rsidRPr="008E3D40">
              <w:rPr>
                <w:sz w:val="20"/>
                <w:szCs w:val="20"/>
                <w:lang w:val="en-GB"/>
              </w:rPr>
              <w:t>Exp (B)</w:t>
            </w:r>
          </w:p>
        </w:tc>
        <w:tc>
          <w:tcPr>
            <w:tcW w:w="921" w:type="dxa"/>
            <w:hideMark/>
          </w:tcPr>
          <w:p w14:paraId="45CDC3A6" w14:textId="77777777" w:rsidR="00341A38" w:rsidRPr="008E3D40" w:rsidRDefault="00341A38" w:rsidP="007B3B54">
            <w:pPr>
              <w:jc w:val="both"/>
              <w:rPr>
                <w:sz w:val="20"/>
                <w:szCs w:val="20"/>
                <w:lang w:val="en-GB"/>
              </w:rPr>
            </w:pPr>
            <w:r w:rsidRPr="008E3D40">
              <w:rPr>
                <w:sz w:val="20"/>
                <w:szCs w:val="20"/>
                <w:lang w:val="en-GB"/>
              </w:rPr>
              <w:t>Lower</w:t>
            </w:r>
          </w:p>
        </w:tc>
        <w:tc>
          <w:tcPr>
            <w:tcW w:w="920" w:type="dxa"/>
            <w:hideMark/>
          </w:tcPr>
          <w:p w14:paraId="01D77FB1" w14:textId="77777777" w:rsidR="00341A38" w:rsidRPr="008E3D40" w:rsidRDefault="00341A38" w:rsidP="007B3B54">
            <w:pPr>
              <w:jc w:val="both"/>
              <w:rPr>
                <w:sz w:val="20"/>
                <w:szCs w:val="20"/>
                <w:lang w:val="en-GB"/>
              </w:rPr>
            </w:pPr>
            <w:r w:rsidRPr="008E3D40">
              <w:rPr>
                <w:sz w:val="20"/>
                <w:szCs w:val="20"/>
                <w:lang w:val="en-GB"/>
              </w:rPr>
              <w:t>Upper</w:t>
            </w:r>
          </w:p>
        </w:tc>
        <w:tc>
          <w:tcPr>
            <w:tcW w:w="888" w:type="dxa"/>
            <w:hideMark/>
          </w:tcPr>
          <w:p w14:paraId="434A483F" w14:textId="77777777" w:rsidR="00341A38" w:rsidRPr="008E3D40" w:rsidRDefault="00341A38" w:rsidP="007B3B54">
            <w:pPr>
              <w:jc w:val="both"/>
              <w:rPr>
                <w:sz w:val="20"/>
                <w:szCs w:val="20"/>
                <w:lang w:val="en-GB"/>
              </w:rPr>
            </w:pPr>
            <w:r w:rsidRPr="008E3D40">
              <w:rPr>
                <w:sz w:val="20"/>
                <w:szCs w:val="20"/>
                <w:lang w:val="en-GB"/>
              </w:rPr>
              <w:t>RC</w:t>
            </w:r>
          </w:p>
        </w:tc>
        <w:tc>
          <w:tcPr>
            <w:tcW w:w="916" w:type="dxa"/>
            <w:hideMark/>
          </w:tcPr>
          <w:p w14:paraId="13C27368" w14:textId="77777777" w:rsidR="00341A38" w:rsidRPr="008E3D40" w:rsidRDefault="00341A38" w:rsidP="007B3B54">
            <w:pPr>
              <w:jc w:val="both"/>
              <w:rPr>
                <w:sz w:val="20"/>
                <w:szCs w:val="20"/>
                <w:lang w:val="en-GB"/>
              </w:rPr>
            </w:pPr>
            <w:r w:rsidRPr="008E3D40">
              <w:rPr>
                <w:sz w:val="20"/>
                <w:szCs w:val="20"/>
                <w:lang w:val="en-GB"/>
              </w:rPr>
              <w:t>Exp (B)</w:t>
            </w:r>
          </w:p>
        </w:tc>
        <w:tc>
          <w:tcPr>
            <w:tcW w:w="921" w:type="dxa"/>
            <w:hideMark/>
          </w:tcPr>
          <w:p w14:paraId="25D21115" w14:textId="77777777" w:rsidR="00341A38" w:rsidRPr="008E3D40" w:rsidRDefault="00341A38" w:rsidP="007B3B54">
            <w:pPr>
              <w:jc w:val="both"/>
              <w:rPr>
                <w:sz w:val="20"/>
                <w:szCs w:val="20"/>
                <w:lang w:val="en-GB"/>
              </w:rPr>
            </w:pPr>
            <w:r w:rsidRPr="008E3D40">
              <w:rPr>
                <w:sz w:val="20"/>
                <w:szCs w:val="20"/>
                <w:lang w:val="en-GB"/>
              </w:rPr>
              <w:t>Lower</w:t>
            </w:r>
          </w:p>
        </w:tc>
        <w:tc>
          <w:tcPr>
            <w:tcW w:w="920" w:type="dxa"/>
            <w:hideMark/>
          </w:tcPr>
          <w:p w14:paraId="06E6243B" w14:textId="77777777" w:rsidR="00341A38" w:rsidRPr="008E3D40" w:rsidRDefault="00341A38" w:rsidP="007B3B54">
            <w:pPr>
              <w:jc w:val="both"/>
              <w:rPr>
                <w:sz w:val="20"/>
                <w:szCs w:val="20"/>
                <w:lang w:val="en-GB"/>
              </w:rPr>
            </w:pPr>
            <w:r w:rsidRPr="008E3D40">
              <w:rPr>
                <w:sz w:val="20"/>
                <w:szCs w:val="20"/>
                <w:lang w:val="en-GB"/>
              </w:rPr>
              <w:t>Upper</w:t>
            </w:r>
          </w:p>
        </w:tc>
      </w:tr>
      <w:tr w:rsidR="00341A38" w:rsidRPr="007B3B54" w14:paraId="0580462F" w14:textId="77777777" w:rsidTr="00341A38">
        <w:trPr>
          <w:trHeight w:val="340"/>
        </w:trPr>
        <w:tc>
          <w:tcPr>
            <w:tcW w:w="1552" w:type="dxa"/>
            <w:noWrap/>
            <w:hideMark/>
          </w:tcPr>
          <w:p w14:paraId="52A88F1E" w14:textId="77777777" w:rsidR="00341A38" w:rsidRPr="008E3D40" w:rsidRDefault="00341A38" w:rsidP="007B3B54">
            <w:pPr>
              <w:jc w:val="both"/>
              <w:rPr>
                <w:sz w:val="20"/>
                <w:szCs w:val="20"/>
                <w:lang w:val="en-GB"/>
              </w:rPr>
            </w:pPr>
            <w:r w:rsidRPr="008E3D40">
              <w:rPr>
                <w:sz w:val="20"/>
                <w:szCs w:val="20"/>
                <w:lang w:val="en-GB"/>
              </w:rPr>
              <w:t>Age</w:t>
            </w:r>
          </w:p>
        </w:tc>
        <w:tc>
          <w:tcPr>
            <w:tcW w:w="888" w:type="dxa"/>
            <w:hideMark/>
          </w:tcPr>
          <w:p w14:paraId="278763A4"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10065A15"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5EBA8063"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33DC4EFA"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25CE8DB6"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001F3E23"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499F6EF9"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04713163"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60B215AA" w14:textId="77777777" w:rsidTr="00341A38">
        <w:trPr>
          <w:trHeight w:val="340"/>
        </w:trPr>
        <w:tc>
          <w:tcPr>
            <w:tcW w:w="1552" w:type="dxa"/>
            <w:noWrap/>
            <w:hideMark/>
          </w:tcPr>
          <w:p w14:paraId="25113ACA" w14:textId="77777777" w:rsidR="00341A38" w:rsidRPr="008E3D40" w:rsidRDefault="00341A38" w:rsidP="007B3B54">
            <w:pPr>
              <w:jc w:val="both"/>
              <w:rPr>
                <w:sz w:val="20"/>
                <w:szCs w:val="20"/>
                <w:lang w:val="en-GB"/>
              </w:rPr>
            </w:pPr>
            <w:r w:rsidRPr="008E3D40">
              <w:rPr>
                <w:sz w:val="20"/>
                <w:szCs w:val="20"/>
                <w:lang w:val="en-GB"/>
              </w:rPr>
              <w:t>15-19</w:t>
            </w:r>
          </w:p>
        </w:tc>
        <w:tc>
          <w:tcPr>
            <w:tcW w:w="888" w:type="dxa"/>
            <w:hideMark/>
          </w:tcPr>
          <w:p w14:paraId="21091653" w14:textId="77777777" w:rsidR="00341A38" w:rsidRPr="008E3D40" w:rsidRDefault="00341A38" w:rsidP="007B3B54">
            <w:pPr>
              <w:jc w:val="both"/>
              <w:rPr>
                <w:sz w:val="20"/>
                <w:szCs w:val="20"/>
                <w:lang w:val="en-GB"/>
              </w:rPr>
            </w:pPr>
            <w:r w:rsidRPr="008E3D40">
              <w:rPr>
                <w:sz w:val="20"/>
                <w:szCs w:val="20"/>
                <w:lang w:val="en-GB"/>
              </w:rPr>
              <w:t>1</w:t>
            </w:r>
          </w:p>
        </w:tc>
        <w:tc>
          <w:tcPr>
            <w:tcW w:w="1424" w:type="dxa"/>
            <w:hideMark/>
          </w:tcPr>
          <w:p w14:paraId="74AA37CE"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412BC8E1"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47C64112"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1BBB2782" w14:textId="77777777" w:rsidR="00341A38" w:rsidRPr="008E3D40" w:rsidRDefault="00341A38" w:rsidP="007B3B54">
            <w:pPr>
              <w:jc w:val="both"/>
              <w:rPr>
                <w:sz w:val="20"/>
                <w:szCs w:val="20"/>
                <w:lang w:val="en-GB"/>
              </w:rPr>
            </w:pPr>
            <w:r w:rsidRPr="008E3D40">
              <w:rPr>
                <w:sz w:val="20"/>
                <w:szCs w:val="20"/>
                <w:lang w:val="en-GB"/>
              </w:rPr>
              <w:t>1</w:t>
            </w:r>
          </w:p>
        </w:tc>
        <w:tc>
          <w:tcPr>
            <w:tcW w:w="916" w:type="dxa"/>
            <w:hideMark/>
          </w:tcPr>
          <w:p w14:paraId="75E76324"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48D34FC4"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6DA7FD6C"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42AD7380" w14:textId="77777777" w:rsidTr="00341A38">
        <w:trPr>
          <w:trHeight w:val="340"/>
        </w:trPr>
        <w:tc>
          <w:tcPr>
            <w:tcW w:w="1552" w:type="dxa"/>
            <w:noWrap/>
            <w:hideMark/>
          </w:tcPr>
          <w:p w14:paraId="2AF5F74C" w14:textId="77777777" w:rsidR="00341A38" w:rsidRPr="008E3D40" w:rsidRDefault="00341A38" w:rsidP="007B3B54">
            <w:pPr>
              <w:jc w:val="both"/>
              <w:rPr>
                <w:sz w:val="20"/>
                <w:szCs w:val="20"/>
                <w:lang w:val="en-GB"/>
              </w:rPr>
            </w:pPr>
            <w:r w:rsidRPr="008E3D40">
              <w:rPr>
                <w:sz w:val="20"/>
                <w:szCs w:val="20"/>
                <w:lang w:val="en-GB"/>
              </w:rPr>
              <w:t>20-24</w:t>
            </w:r>
          </w:p>
        </w:tc>
        <w:tc>
          <w:tcPr>
            <w:tcW w:w="888" w:type="dxa"/>
            <w:hideMark/>
          </w:tcPr>
          <w:p w14:paraId="391CDE99"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23947212" w14:textId="77777777" w:rsidR="00341A38" w:rsidRPr="008E3D40" w:rsidRDefault="00341A38" w:rsidP="007B3B54">
            <w:pPr>
              <w:jc w:val="both"/>
              <w:rPr>
                <w:sz w:val="20"/>
                <w:szCs w:val="20"/>
                <w:lang w:val="en-GB"/>
              </w:rPr>
            </w:pPr>
            <w:r w:rsidRPr="008E3D40">
              <w:rPr>
                <w:sz w:val="20"/>
                <w:szCs w:val="20"/>
                <w:lang w:val="en-GB"/>
              </w:rPr>
              <w:t>1.96</w:t>
            </w:r>
          </w:p>
        </w:tc>
        <w:tc>
          <w:tcPr>
            <w:tcW w:w="921" w:type="dxa"/>
            <w:hideMark/>
          </w:tcPr>
          <w:p w14:paraId="10E8D1E4" w14:textId="77777777" w:rsidR="00341A38" w:rsidRPr="008E3D40" w:rsidRDefault="00341A38" w:rsidP="007B3B54">
            <w:pPr>
              <w:jc w:val="both"/>
              <w:rPr>
                <w:sz w:val="20"/>
                <w:szCs w:val="20"/>
                <w:lang w:val="en-GB"/>
              </w:rPr>
            </w:pPr>
            <w:r w:rsidRPr="008E3D40">
              <w:rPr>
                <w:sz w:val="20"/>
                <w:szCs w:val="20"/>
                <w:lang w:val="en-GB"/>
              </w:rPr>
              <w:t>0.98</w:t>
            </w:r>
          </w:p>
        </w:tc>
        <w:tc>
          <w:tcPr>
            <w:tcW w:w="920" w:type="dxa"/>
            <w:hideMark/>
          </w:tcPr>
          <w:p w14:paraId="4EC8D7E4" w14:textId="77777777" w:rsidR="00341A38" w:rsidRPr="008E3D40" w:rsidRDefault="00341A38" w:rsidP="007B3B54">
            <w:pPr>
              <w:jc w:val="both"/>
              <w:rPr>
                <w:sz w:val="20"/>
                <w:szCs w:val="20"/>
                <w:lang w:val="en-GB"/>
              </w:rPr>
            </w:pPr>
            <w:r w:rsidRPr="008E3D40">
              <w:rPr>
                <w:sz w:val="20"/>
                <w:szCs w:val="20"/>
                <w:lang w:val="en-GB"/>
              </w:rPr>
              <w:t>3.92</w:t>
            </w:r>
          </w:p>
        </w:tc>
        <w:tc>
          <w:tcPr>
            <w:tcW w:w="888" w:type="dxa"/>
            <w:hideMark/>
          </w:tcPr>
          <w:p w14:paraId="0A0F2B49"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02FC40C0" w14:textId="77777777" w:rsidR="00341A38" w:rsidRPr="008E3D40" w:rsidRDefault="00341A38" w:rsidP="007B3B54">
            <w:pPr>
              <w:jc w:val="both"/>
              <w:rPr>
                <w:sz w:val="20"/>
                <w:szCs w:val="20"/>
                <w:lang w:val="en-GB"/>
              </w:rPr>
            </w:pPr>
            <w:r w:rsidRPr="008E3D40">
              <w:rPr>
                <w:sz w:val="20"/>
                <w:szCs w:val="20"/>
                <w:lang w:val="en-GB"/>
              </w:rPr>
              <w:t>1.43</w:t>
            </w:r>
          </w:p>
        </w:tc>
        <w:tc>
          <w:tcPr>
            <w:tcW w:w="921" w:type="dxa"/>
            <w:hideMark/>
          </w:tcPr>
          <w:p w14:paraId="224CC631" w14:textId="77777777" w:rsidR="00341A38" w:rsidRPr="008E3D40" w:rsidRDefault="00341A38" w:rsidP="007B3B54">
            <w:pPr>
              <w:jc w:val="both"/>
              <w:rPr>
                <w:sz w:val="20"/>
                <w:szCs w:val="20"/>
                <w:lang w:val="en-GB"/>
              </w:rPr>
            </w:pPr>
            <w:r w:rsidRPr="008E3D40">
              <w:rPr>
                <w:sz w:val="20"/>
                <w:szCs w:val="20"/>
                <w:lang w:val="en-GB"/>
              </w:rPr>
              <w:t>0.13</w:t>
            </w:r>
          </w:p>
        </w:tc>
        <w:tc>
          <w:tcPr>
            <w:tcW w:w="920" w:type="dxa"/>
            <w:hideMark/>
          </w:tcPr>
          <w:p w14:paraId="765C015E" w14:textId="77777777" w:rsidR="00341A38" w:rsidRPr="008E3D40" w:rsidRDefault="00341A38" w:rsidP="007B3B54">
            <w:pPr>
              <w:jc w:val="both"/>
              <w:rPr>
                <w:sz w:val="20"/>
                <w:szCs w:val="20"/>
                <w:lang w:val="en-GB"/>
              </w:rPr>
            </w:pPr>
            <w:r w:rsidRPr="008E3D40">
              <w:rPr>
                <w:sz w:val="20"/>
                <w:szCs w:val="20"/>
                <w:lang w:val="en-GB"/>
              </w:rPr>
              <w:t>15.74</w:t>
            </w:r>
          </w:p>
        </w:tc>
      </w:tr>
      <w:tr w:rsidR="00341A38" w:rsidRPr="007B3B54" w14:paraId="04DBC9EA" w14:textId="77777777" w:rsidTr="00341A38">
        <w:trPr>
          <w:trHeight w:val="340"/>
        </w:trPr>
        <w:tc>
          <w:tcPr>
            <w:tcW w:w="1552" w:type="dxa"/>
            <w:noWrap/>
            <w:hideMark/>
          </w:tcPr>
          <w:p w14:paraId="1334D530" w14:textId="77777777" w:rsidR="00341A38" w:rsidRPr="008E3D40" w:rsidRDefault="00341A38" w:rsidP="007B3B54">
            <w:pPr>
              <w:jc w:val="both"/>
              <w:rPr>
                <w:sz w:val="20"/>
                <w:szCs w:val="20"/>
                <w:lang w:val="en-GB"/>
              </w:rPr>
            </w:pPr>
            <w:r w:rsidRPr="008E3D40">
              <w:rPr>
                <w:sz w:val="20"/>
                <w:szCs w:val="20"/>
                <w:lang w:val="en-GB"/>
              </w:rPr>
              <w:t>Sex</w:t>
            </w:r>
          </w:p>
        </w:tc>
        <w:tc>
          <w:tcPr>
            <w:tcW w:w="888" w:type="dxa"/>
            <w:hideMark/>
          </w:tcPr>
          <w:p w14:paraId="6CE34430"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65BBD6A7"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7226B030"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51421460"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6F14994A"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044993BD"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15B563D9"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6AC4396C"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360AC4D1" w14:textId="77777777" w:rsidTr="00341A38">
        <w:trPr>
          <w:trHeight w:val="340"/>
        </w:trPr>
        <w:tc>
          <w:tcPr>
            <w:tcW w:w="1552" w:type="dxa"/>
            <w:noWrap/>
            <w:hideMark/>
          </w:tcPr>
          <w:p w14:paraId="7EDDDC36" w14:textId="77777777" w:rsidR="00341A38" w:rsidRPr="008E3D40" w:rsidRDefault="00341A38" w:rsidP="007B3B54">
            <w:pPr>
              <w:jc w:val="both"/>
              <w:rPr>
                <w:sz w:val="20"/>
                <w:szCs w:val="20"/>
                <w:lang w:val="en-GB"/>
              </w:rPr>
            </w:pPr>
            <w:r w:rsidRPr="008E3D40">
              <w:rPr>
                <w:sz w:val="20"/>
                <w:szCs w:val="20"/>
                <w:lang w:val="en-GB"/>
              </w:rPr>
              <w:t>Female</w:t>
            </w:r>
          </w:p>
        </w:tc>
        <w:tc>
          <w:tcPr>
            <w:tcW w:w="888" w:type="dxa"/>
            <w:hideMark/>
          </w:tcPr>
          <w:p w14:paraId="20560B64" w14:textId="77777777" w:rsidR="00341A38" w:rsidRPr="008E3D40" w:rsidRDefault="00341A38" w:rsidP="007B3B54">
            <w:pPr>
              <w:jc w:val="both"/>
              <w:rPr>
                <w:sz w:val="20"/>
                <w:szCs w:val="20"/>
                <w:lang w:val="en-GB"/>
              </w:rPr>
            </w:pPr>
            <w:r w:rsidRPr="008E3D40">
              <w:rPr>
                <w:sz w:val="20"/>
                <w:szCs w:val="20"/>
                <w:lang w:val="en-GB"/>
              </w:rPr>
              <w:t>1</w:t>
            </w:r>
          </w:p>
        </w:tc>
        <w:tc>
          <w:tcPr>
            <w:tcW w:w="1424" w:type="dxa"/>
            <w:hideMark/>
          </w:tcPr>
          <w:p w14:paraId="1FFFB3E7"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2FA55DB7"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7609032E"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52CBE369"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72E01BF7"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1A9DD75B"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345B8504"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01F1452A" w14:textId="77777777" w:rsidTr="00341A38">
        <w:trPr>
          <w:trHeight w:val="340"/>
        </w:trPr>
        <w:tc>
          <w:tcPr>
            <w:tcW w:w="1552" w:type="dxa"/>
            <w:noWrap/>
            <w:hideMark/>
          </w:tcPr>
          <w:p w14:paraId="562D6203" w14:textId="77777777" w:rsidR="00341A38" w:rsidRPr="008E3D40" w:rsidRDefault="00341A38" w:rsidP="007B3B54">
            <w:pPr>
              <w:jc w:val="both"/>
              <w:rPr>
                <w:sz w:val="20"/>
                <w:szCs w:val="20"/>
                <w:lang w:val="en-GB"/>
              </w:rPr>
            </w:pPr>
            <w:r w:rsidRPr="008E3D40">
              <w:rPr>
                <w:sz w:val="20"/>
                <w:szCs w:val="20"/>
                <w:lang w:val="en-GB"/>
              </w:rPr>
              <w:t>Male</w:t>
            </w:r>
          </w:p>
        </w:tc>
        <w:tc>
          <w:tcPr>
            <w:tcW w:w="888" w:type="dxa"/>
            <w:hideMark/>
          </w:tcPr>
          <w:p w14:paraId="2615EFFF"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32A4DA7C" w14:textId="77777777" w:rsidR="00341A38" w:rsidRPr="008E3D40" w:rsidRDefault="00341A38" w:rsidP="007B3B54">
            <w:pPr>
              <w:jc w:val="both"/>
              <w:rPr>
                <w:sz w:val="20"/>
                <w:szCs w:val="20"/>
                <w:lang w:val="en-GB"/>
              </w:rPr>
            </w:pPr>
            <w:r w:rsidRPr="008E3D40">
              <w:rPr>
                <w:sz w:val="20"/>
                <w:szCs w:val="20"/>
                <w:lang w:val="en-GB"/>
              </w:rPr>
              <w:t>1.063</w:t>
            </w:r>
          </w:p>
        </w:tc>
        <w:tc>
          <w:tcPr>
            <w:tcW w:w="921" w:type="dxa"/>
            <w:hideMark/>
          </w:tcPr>
          <w:p w14:paraId="795EA082" w14:textId="77777777" w:rsidR="00341A38" w:rsidRPr="008E3D40" w:rsidRDefault="00341A38" w:rsidP="007B3B54">
            <w:pPr>
              <w:jc w:val="both"/>
              <w:rPr>
                <w:sz w:val="20"/>
                <w:szCs w:val="20"/>
                <w:lang w:val="en-GB"/>
              </w:rPr>
            </w:pPr>
            <w:r w:rsidRPr="008E3D40">
              <w:rPr>
                <w:sz w:val="20"/>
                <w:szCs w:val="20"/>
                <w:lang w:val="en-GB"/>
              </w:rPr>
              <w:t>0.6</w:t>
            </w:r>
          </w:p>
        </w:tc>
        <w:tc>
          <w:tcPr>
            <w:tcW w:w="920" w:type="dxa"/>
            <w:hideMark/>
          </w:tcPr>
          <w:p w14:paraId="3E4096C9" w14:textId="77777777" w:rsidR="00341A38" w:rsidRPr="008E3D40" w:rsidRDefault="00341A38" w:rsidP="007B3B54">
            <w:pPr>
              <w:jc w:val="both"/>
              <w:rPr>
                <w:sz w:val="20"/>
                <w:szCs w:val="20"/>
                <w:lang w:val="en-GB"/>
              </w:rPr>
            </w:pPr>
            <w:r w:rsidRPr="008E3D40">
              <w:rPr>
                <w:sz w:val="20"/>
                <w:szCs w:val="20"/>
                <w:lang w:val="en-GB"/>
              </w:rPr>
              <w:t>1.88</w:t>
            </w:r>
          </w:p>
        </w:tc>
        <w:tc>
          <w:tcPr>
            <w:tcW w:w="888" w:type="dxa"/>
            <w:hideMark/>
          </w:tcPr>
          <w:p w14:paraId="4EE564BA"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515606E4" w14:textId="77777777" w:rsidR="00341A38" w:rsidRPr="008E3D40" w:rsidRDefault="00341A38" w:rsidP="007B3B54">
            <w:pPr>
              <w:jc w:val="both"/>
              <w:rPr>
                <w:sz w:val="20"/>
                <w:szCs w:val="20"/>
                <w:lang w:val="en-GB"/>
              </w:rPr>
            </w:pPr>
            <w:r w:rsidRPr="008E3D40">
              <w:rPr>
                <w:sz w:val="20"/>
                <w:szCs w:val="20"/>
                <w:lang w:val="en-GB"/>
              </w:rPr>
              <w:t>0</w:t>
            </w:r>
          </w:p>
        </w:tc>
        <w:tc>
          <w:tcPr>
            <w:tcW w:w="921" w:type="dxa"/>
            <w:hideMark/>
          </w:tcPr>
          <w:p w14:paraId="6C533211" w14:textId="77777777" w:rsidR="00341A38" w:rsidRPr="008E3D40" w:rsidRDefault="00341A38" w:rsidP="007B3B54">
            <w:pPr>
              <w:jc w:val="both"/>
              <w:rPr>
                <w:sz w:val="20"/>
                <w:szCs w:val="20"/>
                <w:lang w:val="en-GB"/>
              </w:rPr>
            </w:pPr>
            <w:r w:rsidRPr="008E3D40">
              <w:rPr>
                <w:sz w:val="20"/>
                <w:szCs w:val="20"/>
                <w:lang w:val="en-GB"/>
              </w:rPr>
              <w:t>0</w:t>
            </w:r>
          </w:p>
        </w:tc>
        <w:tc>
          <w:tcPr>
            <w:tcW w:w="920" w:type="dxa"/>
            <w:hideMark/>
          </w:tcPr>
          <w:p w14:paraId="4EB49CD4"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123ED297" w14:textId="77777777" w:rsidTr="00341A38">
        <w:trPr>
          <w:trHeight w:val="340"/>
        </w:trPr>
        <w:tc>
          <w:tcPr>
            <w:tcW w:w="1552" w:type="dxa"/>
            <w:noWrap/>
            <w:hideMark/>
          </w:tcPr>
          <w:p w14:paraId="1FF70F10" w14:textId="77777777" w:rsidR="00341A38" w:rsidRPr="008E3D40" w:rsidRDefault="00341A38" w:rsidP="007B3B54">
            <w:pPr>
              <w:jc w:val="both"/>
              <w:rPr>
                <w:sz w:val="20"/>
                <w:szCs w:val="20"/>
                <w:lang w:val="en-GB"/>
              </w:rPr>
            </w:pPr>
            <w:r w:rsidRPr="008E3D40">
              <w:rPr>
                <w:sz w:val="20"/>
                <w:szCs w:val="20"/>
                <w:lang w:val="en-GB"/>
              </w:rPr>
              <w:t>Marital status</w:t>
            </w:r>
          </w:p>
        </w:tc>
        <w:tc>
          <w:tcPr>
            <w:tcW w:w="888" w:type="dxa"/>
            <w:hideMark/>
          </w:tcPr>
          <w:p w14:paraId="64099222"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5E381178"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280310BF"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18A6354C"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3B576A25"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238FD680"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6024A3CC"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78ACA4E5"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03CDFBBA" w14:textId="77777777" w:rsidTr="00341A38">
        <w:trPr>
          <w:trHeight w:val="340"/>
        </w:trPr>
        <w:tc>
          <w:tcPr>
            <w:tcW w:w="1552" w:type="dxa"/>
            <w:noWrap/>
            <w:hideMark/>
          </w:tcPr>
          <w:p w14:paraId="0F21A5D4" w14:textId="77777777" w:rsidR="00341A38" w:rsidRPr="008E3D40" w:rsidRDefault="00341A38" w:rsidP="007B3B54">
            <w:pPr>
              <w:jc w:val="both"/>
              <w:rPr>
                <w:sz w:val="20"/>
                <w:szCs w:val="20"/>
                <w:lang w:val="en-GB"/>
              </w:rPr>
            </w:pPr>
            <w:r w:rsidRPr="008E3D40">
              <w:rPr>
                <w:sz w:val="20"/>
                <w:szCs w:val="20"/>
                <w:lang w:val="en-GB"/>
              </w:rPr>
              <w:t>Married/Co-habit</w:t>
            </w:r>
          </w:p>
        </w:tc>
        <w:tc>
          <w:tcPr>
            <w:tcW w:w="888" w:type="dxa"/>
            <w:hideMark/>
          </w:tcPr>
          <w:p w14:paraId="18E3679F"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670AFBAD" w14:textId="77777777" w:rsidR="00341A38" w:rsidRPr="008E3D40" w:rsidRDefault="00341A38" w:rsidP="007B3B54">
            <w:pPr>
              <w:jc w:val="both"/>
              <w:rPr>
                <w:sz w:val="20"/>
                <w:szCs w:val="20"/>
                <w:lang w:val="en-GB"/>
              </w:rPr>
            </w:pPr>
            <w:r w:rsidRPr="008E3D40">
              <w:rPr>
                <w:sz w:val="20"/>
                <w:szCs w:val="20"/>
                <w:lang w:val="en-GB"/>
              </w:rPr>
              <w:t> 0.93</w:t>
            </w:r>
          </w:p>
        </w:tc>
        <w:tc>
          <w:tcPr>
            <w:tcW w:w="921" w:type="dxa"/>
            <w:hideMark/>
          </w:tcPr>
          <w:p w14:paraId="2B660F8A" w14:textId="77777777" w:rsidR="00341A38" w:rsidRPr="008E3D40" w:rsidRDefault="00341A38" w:rsidP="007B3B54">
            <w:pPr>
              <w:jc w:val="both"/>
              <w:rPr>
                <w:sz w:val="20"/>
                <w:szCs w:val="20"/>
                <w:lang w:val="en-GB"/>
              </w:rPr>
            </w:pPr>
            <w:r w:rsidRPr="008E3D40">
              <w:rPr>
                <w:sz w:val="20"/>
                <w:szCs w:val="20"/>
                <w:lang w:val="en-GB"/>
              </w:rPr>
              <w:t>0.41 </w:t>
            </w:r>
          </w:p>
        </w:tc>
        <w:tc>
          <w:tcPr>
            <w:tcW w:w="920" w:type="dxa"/>
            <w:hideMark/>
          </w:tcPr>
          <w:p w14:paraId="056EE5FF" w14:textId="77777777" w:rsidR="00341A38" w:rsidRPr="008E3D40" w:rsidRDefault="00341A38" w:rsidP="007B3B54">
            <w:pPr>
              <w:jc w:val="both"/>
              <w:rPr>
                <w:sz w:val="20"/>
                <w:szCs w:val="20"/>
                <w:lang w:val="en-GB"/>
              </w:rPr>
            </w:pPr>
            <w:r w:rsidRPr="008E3D40">
              <w:rPr>
                <w:sz w:val="20"/>
                <w:szCs w:val="20"/>
                <w:lang w:val="en-GB"/>
              </w:rPr>
              <w:t>2.10 </w:t>
            </w:r>
          </w:p>
        </w:tc>
        <w:tc>
          <w:tcPr>
            <w:tcW w:w="888" w:type="dxa"/>
            <w:hideMark/>
          </w:tcPr>
          <w:p w14:paraId="0A7A1858"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09049DFF" w14:textId="77777777" w:rsidR="00341A38" w:rsidRPr="008E3D40" w:rsidRDefault="00341A38" w:rsidP="007B3B54">
            <w:pPr>
              <w:jc w:val="both"/>
              <w:rPr>
                <w:sz w:val="20"/>
                <w:szCs w:val="20"/>
                <w:lang w:val="en-GB"/>
              </w:rPr>
            </w:pPr>
            <w:r w:rsidRPr="008E3D40">
              <w:rPr>
                <w:sz w:val="20"/>
                <w:szCs w:val="20"/>
                <w:lang w:val="en-GB"/>
              </w:rPr>
              <w:t> 1.345</w:t>
            </w:r>
          </w:p>
        </w:tc>
        <w:tc>
          <w:tcPr>
            <w:tcW w:w="921" w:type="dxa"/>
            <w:hideMark/>
          </w:tcPr>
          <w:p w14:paraId="112DF1B1" w14:textId="77777777" w:rsidR="00341A38" w:rsidRPr="008E3D40" w:rsidRDefault="00341A38" w:rsidP="007B3B54">
            <w:pPr>
              <w:jc w:val="both"/>
              <w:rPr>
                <w:sz w:val="20"/>
                <w:szCs w:val="20"/>
                <w:lang w:val="en-GB"/>
              </w:rPr>
            </w:pPr>
            <w:r w:rsidRPr="008E3D40">
              <w:rPr>
                <w:sz w:val="20"/>
                <w:szCs w:val="20"/>
                <w:lang w:val="en-GB"/>
              </w:rPr>
              <w:t>0.11 </w:t>
            </w:r>
          </w:p>
        </w:tc>
        <w:tc>
          <w:tcPr>
            <w:tcW w:w="920" w:type="dxa"/>
            <w:hideMark/>
          </w:tcPr>
          <w:p w14:paraId="2A9DD3AA" w14:textId="77777777" w:rsidR="00341A38" w:rsidRPr="008E3D40" w:rsidRDefault="00341A38" w:rsidP="007B3B54">
            <w:pPr>
              <w:jc w:val="both"/>
              <w:rPr>
                <w:sz w:val="20"/>
                <w:szCs w:val="20"/>
                <w:lang w:val="en-GB"/>
              </w:rPr>
            </w:pPr>
            <w:r w:rsidRPr="008E3D40">
              <w:rPr>
                <w:sz w:val="20"/>
                <w:szCs w:val="20"/>
                <w:lang w:val="en-GB"/>
              </w:rPr>
              <w:t>17.15 </w:t>
            </w:r>
          </w:p>
        </w:tc>
      </w:tr>
      <w:tr w:rsidR="00341A38" w:rsidRPr="007B3B54" w14:paraId="6D7C3CEB" w14:textId="77777777" w:rsidTr="00341A38">
        <w:trPr>
          <w:trHeight w:val="340"/>
        </w:trPr>
        <w:tc>
          <w:tcPr>
            <w:tcW w:w="1552" w:type="dxa"/>
            <w:noWrap/>
            <w:hideMark/>
          </w:tcPr>
          <w:p w14:paraId="103EAF51" w14:textId="77777777" w:rsidR="00341A38" w:rsidRPr="008E3D40" w:rsidRDefault="00341A38" w:rsidP="007B3B54">
            <w:pPr>
              <w:jc w:val="both"/>
              <w:rPr>
                <w:sz w:val="20"/>
                <w:szCs w:val="20"/>
                <w:lang w:val="en-GB"/>
              </w:rPr>
            </w:pPr>
            <w:r w:rsidRPr="008E3D40">
              <w:rPr>
                <w:sz w:val="20"/>
                <w:szCs w:val="20"/>
                <w:lang w:val="en-GB"/>
              </w:rPr>
              <w:t>Never married</w:t>
            </w:r>
          </w:p>
        </w:tc>
        <w:tc>
          <w:tcPr>
            <w:tcW w:w="888" w:type="dxa"/>
            <w:hideMark/>
          </w:tcPr>
          <w:p w14:paraId="4FD8785D" w14:textId="77777777" w:rsidR="00341A38" w:rsidRPr="008E3D40" w:rsidRDefault="00341A38" w:rsidP="007B3B54">
            <w:pPr>
              <w:jc w:val="both"/>
              <w:rPr>
                <w:sz w:val="20"/>
                <w:szCs w:val="20"/>
                <w:lang w:val="en-GB"/>
              </w:rPr>
            </w:pPr>
            <w:r w:rsidRPr="008E3D40">
              <w:rPr>
                <w:sz w:val="20"/>
                <w:szCs w:val="20"/>
                <w:lang w:val="en-GB"/>
              </w:rPr>
              <w:t>1 </w:t>
            </w:r>
          </w:p>
        </w:tc>
        <w:tc>
          <w:tcPr>
            <w:tcW w:w="1424" w:type="dxa"/>
            <w:noWrap/>
            <w:hideMark/>
          </w:tcPr>
          <w:p w14:paraId="3E8E5BA1"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765E1324"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12113C40"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3A411394" w14:textId="77777777" w:rsidR="00341A38" w:rsidRPr="008E3D40" w:rsidRDefault="00341A38" w:rsidP="007B3B54">
            <w:pPr>
              <w:jc w:val="both"/>
              <w:rPr>
                <w:sz w:val="20"/>
                <w:szCs w:val="20"/>
                <w:lang w:val="en-GB"/>
              </w:rPr>
            </w:pPr>
            <w:r w:rsidRPr="008E3D40">
              <w:rPr>
                <w:sz w:val="20"/>
                <w:szCs w:val="20"/>
                <w:lang w:val="en-GB"/>
              </w:rPr>
              <w:t> 1</w:t>
            </w:r>
          </w:p>
        </w:tc>
        <w:tc>
          <w:tcPr>
            <w:tcW w:w="916" w:type="dxa"/>
            <w:hideMark/>
          </w:tcPr>
          <w:p w14:paraId="6D98F4AC"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1FEF5782"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3BFCD4CB"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60FDFF1E" w14:textId="77777777" w:rsidTr="00341A38">
        <w:trPr>
          <w:trHeight w:val="340"/>
        </w:trPr>
        <w:tc>
          <w:tcPr>
            <w:tcW w:w="1552" w:type="dxa"/>
            <w:noWrap/>
            <w:hideMark/>
          </w:tcPr>
          <w:p w14:paraId="523A0705" w14:textId="77777777" w:rsidR="00341A38" w:rsidRPr="008E3D40" w:rsidRDefault="00341A38" w:rsidP="007B3B54">
            <w:pPr>
              <w:jc w:val="both"/>
              <w:rPr>
                <w:sz w:val="20"/>
                <w:szCs w:val="20"/>
                <w:lang w:val="en-GB"/>
              </w:rPr>
            </w:pPr>
            <w:r w:rsidRPr="008E3D40">
              <w:rPr>
                <w:sz w:val="20"/>
                <w:szCs w:val="20"/>
                <w:lang w:val="en-GB"/>
              </w:rPr>
              <w:t xml:space="preserve">Divorced </w:t>
            </w:r>
          </w:p>
        </w:tc>
        <w:tc>
          <w:tcPr>
            <w:tcW w:w="888" w:type="dxa"/>
            <w:hideMark/>
          </w:tcPr>
          <w:p w14:paraId="172C2A34" w14:textId="77777777" w:rsidR="00341A38" w:rsidRPr="008E3D40" w:rsidRDefault="00341A38" w:rsidP="007B3B54">
            <w:pPr>
              <w:jc w:val="both"/>
              <w:rPr>
                <w:sz w:val="20"/>
                <w:szCs w:val="20"/>
                <w:lang w:val="en-GB"/>
              </w:rPr>
            </w:pPr>
            <w:r w:rsidRPr="008E3D40">
              <w:rPr>
                <w:sz w:val="20"/>
                <w:szCs w:val="20"/>
                <w:lang w:val="en-GB"/>
              </w:rPr>
              <w:t> </w:t>
            </w:r>
          </w:p>
        </w:tc>
        <w:tc>
          <w:tcPr>
            <w:tcW w:w="1424" w:type="dxa"/>
            <w:noWrap/>
            <w:hideMark/>
          </w:tcPr>
          <w:p w14:paraId="145BC923" w14:textId="77777777" w:rsidR="00341A38" w:rsidRPr="008E3D40" w:rsidRDefault="00341A38" w:rsidP="007B3B54">
            <w:pPr>
              <w:jc w:val="both"/>
              <w:rPr>
                <w:sz w:val="20"/>
                <w:szCs w:val="20"/>
                <w:lang w:val="en-GB"/>
              </w:rPr>
            </w:pPr>
            <w:r w:rsidRPr="008E3D40">
              <w:rPr>
                <w:sz w:val="20"/>
                <w:szCs w:val="20"/>
                <w:lang w:val="en-GB"/>
              </w:rPr>
              <w:t>9.79*</w:t>
            </w:r>
          </w:p>
        </w:tc>
        <w:tc>
          <w:tcPr>
            <w:tcW w:w="921" w:type="dxa"/>
            <w:hideMark/>
          </w:tcPr>
          <w:p w14:paraId="203FF8B1" w14:textId="77777777" w:rsidR="00341A38" w:rsidRPr="008E3D40" w:rsidRDefault="00341A38" w:rsidP="007B3B54">
            <w:pPr>
              <w:jc w:val="both"/>
              <w:rPr>
                <w:sz w:val="20"/>
                <w:szCs w:val="20"/>
                <w:lang w:val="en-GB"/>
              </w:rPr>
            </w:pPr>
            <w:r w:rsidRPr="008E3D40">
              <w:rPr>
                <w:sz w:val="20"/>
                <w:szCs w:val="20"/>
                <w:lang w:val="en-GB"/>
              </w:rPr>
              <w:t>1.932</w:t>
            </w:r>
          </w:p>
        </w:tc>
        <w:tc>
          <w:tcPr>
            <w:tcW w:w="920" w:type="dxa"/>
            <w:hideMark/>
          </w:tcPr>
          <w:p w14:paraId="513461E3" w14:textId="77777777" w:rsidR="00341A38" w:rsidRPr="008E3D40" w:rsidRDefault="00341A38" w:rsidP="007B3B54">
            <w:pPr>
              <w:jc w:val="both"/>
              <w:rPr>
                <w:sz w:val="20"/>
                <w:szCs w:val="20"/>
                <w:lang w:val="en-GB"/>
              </w:rPr>
            </w:pPr>
            <w:r w:rsidRPr="008E3D40">
              <w:rPr>
                <w:sz w:val="20"/>
                <w:szCs w:val="20"/>
                <w:lang w:val="en-GB"/>
              </w:rPr>
              <w:t>49.63</w:t>
            </w:r>
          </w:p>
        </w:tc>
        <w:tc>
          <w:tcPr>
            <w:tcW w:w="888" w:type="dxa"/>
            <w:hideMark/>
          </w:tcPr>
          <w:p w14:paraId="619C1528"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3BE49B9D"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4C32A815"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4E67037F"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472FBA30" w14:textId="77777777" w:rsidTr="00341A38">
        <w:trPr>
          <w:trHeight w:val="340"/>
        </w:trPr>
        <w:tc>
          <w:tcPr>
            <w:tcW w:w="1552" w:type="dxa"/>
            <w:noWrap/>
            <w:hideMark/>
          </w:tcPr>
          <w:p w14:paraId="0B3115E4" w14:textId="77777777" w:rsidR="00341A38" w:rsidRPr="008E3D40" w:rsidRDefault="00341A38" w:rsidP="007B3B54">
            <w:pPr>
              <w:jc w:val="both"/>
              <w:rPr>
                <w:sz w:val="20"/>
                <w:szCs w:val="20"/>
                <w:lang w:val="en-GB"/>
              </w:rPr>
            </w:pPr>
            <w:r w:rsidRPr="008E3D40">
              <w:rPr>
                <w:sz w:val="20"/>
                <w:szCs w:val="20"/>
                <w:lang w:val="en-GB"/>
              </w:rPr>
              <w:t>Separated</w:t>
            </w:r>
          </w:p>
        </w:tc>
        <w:tc>
          <w:tcPr>
            <w:tcW w:w="888" w:type="dxa"/>
            <w:hideMark/>
          </w:tcPr>
          <w:p w14:paraId="75218632" w14:textId="77777777" w:rsidR="00341A38" w:rsidRPr="008E3D40" w:rsidRDefault="00341A38" w:rsidP="007B3B54">
            <w:pPr>
              <w:jc w:val="both"/>
              <w:rPr>
                <w:sz w:val="20"/>
                <w:szCs w:val="20"/>
                <w:lang w:val="en-GB"/>
              </w:rPr>
            </w:pPr>
            <w:r w:rsidRPr="008E3D40">
              <w:rPr>
                <w:sz w:val="20"/>
                <w:szCs w:val="20"/>
                <w:lang w:val="en-GB"/>
              </w:rPr>
              <w:t> </w:t>
            </w:r>
          </w:p>
        </w:tc>
        <w:tc>
          <w:tcPr>
            <w:tcW w:w="1424" w:type="dxa"/>
            <w:noWrap/>
            <w:hideMark/>
          </w:tcPr>
          <w:p w14:paraId="2226191D" w14:textId="77777777" w:rsidR="00341A38" w:rsidRPr="008E3D40" w:rsidRDefault="00341A38" w:rsidP="007B3B54">
            <w:pPr>
              <w:jc w:val="both"/>
              <w:rPr>
                <w:sz w:val="20"/>
                <w:szCs w:val="20"/>
                <w:lang w:val="en-GB"/>
              </w:rPr>
            </w:pPr>
            <w:r w:rsidRPr="008E3D40">
              <w:rPr>
                <w:sz w:val="20"/>
                <w:szCs w:val="20"/>
                <w:lang w:val="en-GB"/>
              </w:rPr>
              <w:t>4.38*</w:t>
            </w:r>
          </w:p>
        </w:tc>
        <w:tc>
          <w:tcPr>
            <w:tcW w:w="921" w:type="dxa"/>
            <w:hideMark/>
          </w:tcPr>
          <w:p w14:paraId="2A9E2535" w14:textId="77777777" w:rsidR="00341A38" w:rsidRPr="008E3D40" w:rsidRDefault="00341A38" w:rsidP="007B3B54">
            <w:pPr>
              <w:jc w:val="both"/>
              <w:rPr>
                <w:sz w:val="20"/>
                <w:szCs w:val="20"/>
                <w:lang w:val="en-GB"/>
              </w:rPr>
            </w:pPr>
            <w:r w:rsidRPr="008E3D40">
              <w:rPr>
                <w:sz w:val="20"/>
                <w:szCs w:val="20"/>
                <w:lang w:val="en-GB"/>
              </w:rPr>
              <w:t>1.12</w:t>
            </w:r>
          </w:p>
        </w:tc>
        <w:tc>
          <w:tcPr>
            <w:tcW w:w="920" w:type="dxa"/>
            <w:hideMark/>
          </w:tcPr>
          <w:p w14:paraId="10063A86" w14:textId="77777777" w:rsidR="00341A38" w:rsidRPr="008E3D40" w:rsidRDefault="00341A38" w:rsidP="007B3B54">
            <w:pPr>
              <w:jc w:val="both"/>
              <w:rPr>
                <w:sz w:val="20"/>
                <w:szCs w:val="20"/>
                <w:lang w:val="en-GB"/>
              </w:rPr>
            </w:pPr>
            <w:r w:rsidRPr="008E3D40">
              <w:rPr>
                <w:sz w:val="20"/>
                <w:szCs w:val="20"/>
                <w:lang w:val="en-GB"/>
              </w:rPr>
              <w:t>17.24</w:t>
            </w:r>
          </w:p>
        </w:tc>
        <w:tc>
          <w:tcPr>
            <w:tcW w:w="888" w:type="dxa"/>
            <w:hideMark/>
          </w:tcPr>
          <w:p w14:paraId="59FFD91B"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4738C403" w14:textId="77777777" w:rsidR="00341A38" w:rsidRPr="008E3D40" w:rsidRDefault="00341A38" w:rsidP="007B3B54">
            <w:pPr>
              <w:jc w:val="both"/>
              <w:rPr>
                <w:sz w:val="20"/>
                <w:szCs w:val="20"/>
                <w:lang w:val="en-GB"/>
              </w:rPr>
            </w:pPr>
            <w:r w:rsidRPr="008E3D40">
              <w:rPr>
                <w:sz w:val="20"/>
                <w:szCs w:val="20"/>
                <w:lang w:val="en-GB"/>
              </w:rPr>
              <w:t>0.01</w:t>
            </w:r>
          </w:p>
        </w:tc>
        <w:tc>
          <w:tcPr>
            <w:tcW w:w="921" w:type="dxa"/>
            <w:hideMark/>
          </w:tcPr>
          <w:p w14:paraId="67C493CF" w14:textId="77777777" w:rsidR="00341A38" w:rsidRPr="008E3D40" w:rsidRDefault="00341A38" w:rsidP="007B3B54">
            <w:pPr>
              <w:jc w:val="both"/>
              <w:rPr>
                <w:sz w:val="20"/>
                <w:szCs w:val="20"/>
                <w:lang w:val="en-GB"/>
              </w:rPr>
            </w:pPr>
            <w:r w:rsidRPr="008E3D40">
              <w:rPr>
                <w:sz w:val="20"/>
                <w:szCs w:val="20"/>
                <w:lang w:val="en-GB"/>
              </w:rPr>
              <w:t>0</w:t>
            </w:r>
          </w:p>
        </w:tc>
        <w:tc>
          <w:tcPr>
            <w:tcW w:w="920" w:type="dxa"/>
            <w:hideMark/>
          </w:tcPr>
          <w:p w14:paraId="7B675B8A" w14:textId="77777777" w:rsidR="00341A38" w:rsidRPr="008E3D40" w:rsidRDefault="00341A38" w:rsidP="007B3B54">
            <w:pPr>
              <w:jc w:val="both"/>
              <w:rPr>
                <w:sz w:val="20"/>
                <w:szCs w:val="20"/>
                <w:lang w:val="en-GB"/>
              </w:rPr>
            </w:pPr>
            <w:r w:rsidRPr="008E3D40">
              <w:rPr>
                <w:sz w:val="20"/>
                <w:szCs w:val="20"/>
                <w:lang w:val="en-GB"/>
              </w:rPr>
              <w:t>0.32 </w:t>
            </w:r>
          </w:p>
        </w:tc>
      </w:tr>
      <w:tr w:rsidR="00341A38" w:rsidRPr="007B3B54" w14:paraId="11D4ED8D" w14:textId="77777777" w:rsidTr="00341A38">
        <w:trPr>
          <w:trHeight w:val="860"/>
        </w:trPr>
        <w:tc>
          <w:tcPr>
            <w:tcW w:w="1552" w:type="dxa"/>
            <w:hideMark/>
          </w:tcPr>
          <w:p w14:paraId="0D06A36D" w14:textId="77777777" w:rsidR="00341A38" w:rsidRPr="008E3D40" w:rsidRDefault="00341A38" w:rsidP="007B3B54">
            <w:pPr>
              <w:jc w:val="both"/>
              <w:rPr>
                <w:sz w:val="20"/>
                <w:szCs w:val="20"/>
                <w:lang w:val="en-GB"/>
              </w:rPr>
            </w:pPr>
            <w:r w:rsidRPr="008E3D40">
              <w:rPr>
                <w:sz w:val="20"/>
                <w:szCs w:val="20"/>
                <w:lang w:val="en-GB"/>
              </w:rPr>
              <w:t>Highest Level of Education</w:t>
            </w:r>
          </w:p>
        </w:tc>
        <w:tc>
          <w:tcPr>
            <w:tcW w:w="888" w:type="dxa"/>
            <w:hideMark/>
          </w:tcPr>
          <w:p w14:paraId="52B833DC" w14:textId="77777777" w:rsidR="00341A38" w:rsidRPr="008E3D40" w:rsidRDefault="00341A38" w:rsidP="007B3B54">
            <w:pPr>
              <w:jc w:val="both"/>
              <w:rPr>
                <w:sz w:val="20"/>
                <w:szCs w:val="20"/>
                <w:lang w:val="en-GB"/>
              </w:rPr>
            </w:pPr>
            <w:r w:rsidRPr="008E3D40">
              <w:rPr>
                <w:sz w:val="20"/>
                <w:szCs w:val="20"/>
                <w:lang w:val="en-GB"/>
              </w:rPr>
              <w:t> </w:t>
            </w:r>
          </w:p>
        </w:tc>
        <w:tc>
          <w:tcPr>
            <w:tcW w:w="1424" w:type="dxa"/>
            <w:noWrap/>
            <w:hideMark/>
          </w:tcPr>
          <w:p w14:paraId="7FAA5FA7"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4624769D"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7FE74311"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6604E1CD"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645774C6"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0A27C113"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3226B405"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6684091B" w14:textId="77777777" w:rsidTr="00341A38">
        <w:trPr>
          <w:trHeight w:val="340"/>
        </w:trPr>
        <w:tc>
          <w:tcPr>
            <w:tcW w:w="1552" w:type="dxa"/>
            <w:hideMark/>
          </w:tcPr>
          <w:p w14:paraId="30A9E382" w14:textId="77777777" w:rsidR="00341A38" w:rsidRPr="008E3D40" w:rsidRDefault="00341A38" w:rsidP="007B3B54">
            <w:pPr>
              <w:jc w:val="both"/>
              <w:rPr>
                <w:sz w:val="20"/>
                <w:szCs w:val="20"/>
                <w:lang w:val="en-GB"/>
              </w:rPr>
            </w:pPr>
            <w:r w:rsidRPr="008E3D40">
              <w:rPr>
                <w:sz w:val="20"/>
                <w:szCs w:val="20"/>
                <w:lang w:val="en-GB"/>
              </w:rPr>
              <w:t>Primary</w:t>
            </w:r>
          </w:p>
        </w:tc>
        <w:tc>
          <w:tcPr>
            <w:tcW w:w="888" w:type="dxa"/>
            <w:hideMark/>
          </w:tcPr>
          <w:p w14:paraId="0089CF4B" w14:textId="77777777" w:rsidR="00341A38" w:rsidRPr="008E3D40" w:rsidRDefault="00341A38" w:rsidP="007B3B54">
            <w:pPr>
              <w:jc w:val="both"/>
              <w:rPr>
                <w:sz w:val="20"/>
                <w:szCs w:val="20"/>
                <w:lang w:val="en-GB"/>
              </w:rPr>
            </w:pPr>
            <w:r w:rsidRPr="008E3D40">
              <w:rPr>
                <w:sz w:val="20"/>
                <w:szCs w:val="20"/>
                <w:lang w:val="en-GB"/>
              </w:rPr>
              <w:t>1</w:t>
            </w:r>
          </w:p>
        </w:tc>
        <w:tc>
          <w:tcPr>
            <w:tcW w:w="1424" w:type="dxa"/>
            <w:noWrap/>
            <w:hideMark/>
          </w:tcPr>
          <w:p w14:paraId="41E21449"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19311C86"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0C20041E"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434AB8A8"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249AE2FE"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6502FB92"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3E79ECF3"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6A760E2B" w14:textId="77777777" w:rsidTr="00341A38">
        <w:trPr>
          <w:trHeight w:val="340"/>
        </w:trPr>
        <w:tc>
          <w:tcPr>
            <w:tcW w:w="1552" w:type="dxa"/>
            <w:hideMark/>
          </w:tcPr>
          <w:p w14:paraId="725E410C" w14:textId="77777777" w:rsidR="00341A38" w:rsidRPr="008E3D40" w:rsidRDefault="00341A38" w:rsidP="007B3B54">
            <w:pPr>
              <w:jc w:val="both"/>
              <w:rPr>
                <w:sz w:val="20"/>
                <w:szCs w:val="20"/>
                <w:lang w:val="en-GB"/>
              </w:rPr>
            </w:pPr>
            <w:r w:rsidRPr="008E3D40">
              <w:rPr>
                <w:sz w:val="20"/>
                <w:szCs w:val="20"/>
                <w:lang w:val="en-GB"/>
              </w:rPr>
              <w:t>Secondary</w:t>
            </w:r>
          </w:p>
        </w:tc>
        <w:tc>
          <w:tcPr>
            <w:tcW w:w="888" w:type="dxa"/>
            <w:hideMark/>
          </w:tcPr>
          <w:p w14:paraId="24F26D4F"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03584499" w14:textId="77777777" w:rsidR="00341A38" w:rsidRPr="008E3D40" w:rsidRDefault="00341A38" w:rsidP="007B3B54">
            <w:pPr>
              <w:jc w:val="both"/>
              <w:rPr>
                <w:sz w:val="20"/>
                <w:szCs w:val="20"/>
                <w:lang w:val="en-GB"/>
              </w:rPr>
            </w:pPr>
            <w:r w:rsidRPr="008E3D40">
              <w:rPr>
                <w:sz w:val="20"/>
                <w:szCs w:val="20"/>
                <w:lang w:val="en-GB"/>
              </w:rPr>
              <w:t>199608819.6</w:t>
            </w:r>
          </w:p>
        </w:tc>
        <w:tc>
          <w:tcPr>
            <w:tcW w:w="921" w:type="dxa"/>
            <w:hideMark/>
          </w:tcPr>
          <w:p w14:paraId="6C4C4D56" w14:textId="77777777" w:rsidR="00341A38" w:rsidRPr="008E3D40" w:rsidRDefault="00341A38" w:rsidP="007B3B54">
            <w:pPr>
              <w:jc w:val="both"/>
              <w:rPr>
                <w:sz w:val="20"/>
                <w:szCs w:val="20"/>
                <w:lang w:val="en-GB"/>
              </w:rPr>
            </w:pPr>
            <w:r w:rsidRPr="008E3D40">
              <w:rPr>
                <w:sz w:val="20"/>
                <w:szCs w:val="20"/>
                <w:lang w:val="en-GB"/>
              </w:rPr>
              <w:t>0.05</w:t>
            </w:r>
          </w:p>
        </w:tc>
        <w:tc>
          <w:tcPr>
            <w:tcW w:w="920" w:type="dxa"/>
            <w:hideMark/>
          </w:tcPr>
          <w:p w14:paraId="463FDF71" w14:textId="77777777" w:rsidR="00341A38" w:rsidRPr="008E3D40" w:rsidRDefault="00341A38" w:rsidP="007B3B54">
            <w:pPr>
              <w:jc w:val="both"/>
              <w:rPr>
                <w:sz w:val="20"/>
                <w:szCs w:val="20"/>
                <w:lang w:val="en-GB"/>
              </w:rPr>
            </w:pPr>
            <w:r w:rsidRPr="008E3D40">
              <w:rPr>
                <w:sz w:val="20"/>
                <w:szCs w:val="20"/>
                <w:lang w:val="en-GB"/>
              </w:rPr>
              <w:t>0.21 </w:t>
            </w:r>
          </w:p>
        </w:tc>
        <w:tc>
          <w:tcPr>
            <w:tcW w:w="888" w:type="dxa"/>
            <w:hideMark/>
          </w:tcPr>
          <w:p w14:paraId="1B6BCDFE" w14:textId="77777777" w:rsidR="00341A38" w:rsidRPr="008E3D40" w:rsidRDefault="00341A38" w:rsidP="007B3B54">
            <w:pPr>
              <w:jc w:val="both"/>
              <w:rPr>
                <w:sz w:val="20"/>
                <w:szCs w:val="20"/>
                <w:lang w:val="en-GB"/>
              </w:rPr>
            </w:pPr>
            <w:r w:rsidRPr="008E3D40">
              <w:rPr>
                <w:sz w:val="20"/>
                <w:szCs w:val="20"/>
                <w:lang w:val="en-GB"/>
              </w:rPr>
              <w:t>1</w:t>
            </w:r>
          </w:p>
        </w:tc>
        <w:tc>
          <w:tcPr>
            <w:tcW w:w="916" w:type="dxa"/>
            <w:hideMark/>
          </w:tcPr>
          <w:p w14:paraId="11CA37E2"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15CE8BD5"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2FD71CBB"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094F5466" w14:textId="77777777" w:rsidTr="00341A38">
        <w:trPr>
          <w:trHeight w:val="340"/>
        </w:trPr>
        <w:tc>
          <w:tcPr>
            <w:tcW w:w="1552" w:type="dxa"/>
            <w:hideMark/>
          </w:tcPr>
          <w:p w14:paraId="4E0A7876" w14:textId="77777777" w:rsidR="00341A38" w:rsidRPr="008E3D40" w:rsidRDefault="00341A38" w:rsidP="007B3B54">
            <w:pPr>
              <w:jc w:val="both"/>
              <w:rPr>
                <w:sz w:val="20"/>
                <w:szCs w:val="20"/>
                <w:lang w:val="en-GB"/>
              </w:rPr>
            </w:pPr>
            <w:r w:rsidRPr="008E3D40">
              <w:rPr>
                <w:sz w:val="20"/>
                <w:szCs w:val="20"/>
                <w:lang w:val="en-GB"/>
              </w:rPr>
              <w:t>College</w:t>
            </w:r>
          </w:p>
        </w:tc>
        <w:tc>
          <w:tcPr>
            <w:tcW w:w="888" w:type="dxa"/>
            <w:hideMark/>
          </w:tcPr>
          <w:p w14:paraId="02BC35D7"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096A2CF6" w14:textId="77777777" w:rsidR="00341A38" w:rsidRPr="008E3D40" w:rsidRDefault="00341A38" w:rsidP="007B3B54">
            <w:pPr>
              <w:jc w:val="both"/>
              <w:rPr>
                <w:sz w:val="20"/>
                <w:szCs w:val="20"/>
                <w:lang w:val="en-GB"/>
              </w:rPr>
            </w:pPr>
            <w:r w:rsidRPr="008E3D40">
              <w:rPr>
                <w:sz w:val="20"/>
                <w:szCs w:val="20"/>
                <w:lang w:val="en-GB"/>
              </w:rPr>
              <w:t>171055817.3</w:t>
            </w:r>
          </w:p>
        </w:tc>
        <w:tc>
          <w:tcPr>
            <w:tcW w:w="921" w:type="dxa"/>
            <w:hideMark/>
          </w:tcPr>
          <w:p w14:paraId="494B8128" w14:textId="77777777" w:rsidR="00341A38" w:rsidRPr="008E3D40" w:rsidRDefault="00341A38" w:rsidP="007B3B54">
            <w:pPr>
              <w:jc w:val="both"/>
              <w:rPr>
                <w:sz w:val="20"/>
                <w:szCs w:val="20"/>
                <w:lang w:val="en-GB"/>
              </w:rPr>
            </w:pPr>
            <w:r w:rsidRPr="008E3D40">
              <w:rPr>
                <w:sz w:val="20"/>
                <w:szCs w:val="20"/>
                <w:lang w:val="en-GB"/>
              </w:rPr>
              <w:t>0.03</w:t>
            </w:r>
          </w:p>
        </w:tc>
        <w:tc>
          <w:tcPr>
            <w:tcW w:w="920" w:type="dxa"/>
            <w:hideMark/>
          </w:tcPr>
          <w:p w14:paraId="70A6B74E" w14:textId="77777777" w:rsidR="00341A38" w:rsidRPr="008E3D40" w:rsidRDefault="00341A38" w:rsidP="007B3B54">
            <w:pPr>
              <w:jc w:val="both"/>
              <w:rPr>
                <w:sz w:val="20"/>
                <w:szCs w:val="20"/>
                <w:lang w:val="en-GB"/>
              </w:rPr>
            </w:pPr>
            <w:r w:rsidRPr="008E3D40">
              <w:rPr>
                <w:sz w:val="20"/>
                <w:szCs w:val="20"/>
                <w:lang w:val="en-GB"/>
              </w:rPr>
              <w:t>0.08 </w:t>
            </w:r>
          </w:p>
        </w:tc>
        <w:tc>
          <w:tcPr>
            <w:tcW w:w="888" w:type="dxa"/>
            <w:hideMark/>
          </w:tcPr>
          <w:p w14:paraId="46D32FCF"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2EDDF76F" w14:textId="77777777" w:rsidR="00341A38" w:rsidRPr="008E3D40" w:rsidRDefault="00341A38" w:rsidP="007B3B54">
            <w:pPr>
              <w:jc w:val="both"/>
              <w:rPr>
                <w:sz w:val="20"/>
                <w:szCs w:val="20"/>
                <w:lang w:val="en-GB"/>
              </w:rPr>
            </w:pPr>
            <w:r w:rsidRPr="008E3D40">
              <w:rPr>
                <w:sz w:val="20"/>
                <w:szCs w:val="20"/>
                <w:lang w:val="en-GB"/>
              </w:rPr>
              <w:t>1.49</w:t>
            </w:r>
          </w:p>
        </w:tc>
        <w:tc>
          <w:tcPr>
            <w:tcW w:w="921" w:type="dxa"/>
            <w:hideMark/>
          </w:tcPr>
          <w:p w14:paraId="146A31FF" w14:textId="77777777" w:rsidR="00341A38" w:rsidRPr="008E3D40" w:rsidRDefault="00341A38" w:rsidP="007B3B54">
            <w:pPr>
              <w:jc w:val="both"/>
              <w:rPr>
                <w:sz w:val="20"/>
                <w:szCs w:val="20"/>
                <w:lang w:val="en-GB"/>
              </w:rPr>
            </w:pPr>
            <w:r w:rsidRPr="008E3D40">
              <w:rPr>
                <w:sz w:val="20"/>
                <w:szCs w:val="20"/>
                <w:lang w:val="en-GB"/>
              </w:rPr>
              <w:t>0.08</w:t>
            </w:r>
          </w:p>
        </w:tc>
        <w:tc>
          <w:tcPr>
            <w:tcW w:w="920" w:type="dxa"/>
            <w:hideMark/>
          </w:tcPr>
          <w:p w14:paraId="490CC0DA" w14:textId="77777777" w:rsidR="00341A38" w:rsidRPr="008E3D40" w:rsidRDefault="00341A38" w:rsidP="007B3B54">
            <w:pPr>
              <w:jc w:val="both"/>
              <w:rPr>
                <w:sz w:val="20"/>
                <w:szCs w:val="20"/>
                <w:lang w:val="en-GB"/>
              </w:rPr>
            </w:pPr>
            <w:r w:rsidRPr="008E3D40">
              <w:rPr>
                <w:sz w:val="20"/>
                <w:szCs w:val="20"/>
                <w:lang w:val="en-GB"/>
              </w:rPr>
              <w:t>27.93</w:t>
            </w:r>
          </w:p>
        </w:tc>
      </w:tr>
      <w:tr w:rsidR="00341A38" w:rsidRPr="007B3B54" w14:paraId="43C54428" w14:textId="77777777" w:rsidTr="00341A38">
        <w:trPr>
          <w:trHeight w:val="340"/>
        </w:trPr>
        <w:tc>
          <w:tcPr>
            <w:tcW w:w="1552" w:type="dxa"/>
            <w:hideMark/>
          </w:tcPr>
          <w:p w14:paraId="4365816E" w14:textId="77777777" w:rsidR="00341A38" w:rsidRPr="008E3D40" w:rsidRDefault="00341A38" w:rsidP="007B3B54">
            <w:pPr>
              <w:jc w:val="both"/>
              <w:rPr>
                <w:sz w:val="20"/>
                <w:szCs w:val="20"/>
                <w:lang w:val="en-GB"/>
              </w:rPr>
            </w:pPr>
            <w:r w:rsidRPr="008E3D40">
              <w:rPr>
                <w:sz w:val="20"/>
                <w:szCs w:val="20"/>
                <w:lang w:val="en-GB"/>
              </w:rPr>
              <w:t>Religion</w:t>
            </w:r>
          </w:p>
        </w:tc>
        <w:tc>
          <w:tcPr>
            <w:tcW w:w="888" w:type="dxa"/>
            <w:hideMark/>
          </w:tcPr>
          <w:p w14:paraId="28233187" w14:textId="77777777" w:rsidR="00341A38" w:rsidRPr="008E3D40" w:rsidRDefault="00341A38" w:rsidP="007B3B54">
            <w:pPr>
              <w:jc w:val="both"/>
              <w:rPr>
                <w:sz w:val="20"/>
                <w:szCs w:val="20"/>
                <w:lang w:val="en-GB"/>
              </w:rPr>
            </w:pPr>
            <w:r w:rsidRPr="008E3D40">
              <w:rPr>
                <w:sz w:val="20"/>
                <w:szCs w:val="20"/>
                <w:lang w:val="en-GB"/>
              </w:rPr>
              <w:t> </w:t>
            </w:r>
          </w:p>
        </w:tc>
        <w:tc>
          <w:tcPr>
            <w:tcW w:w="1424" w:type="dxa"/>
            <w:noWrap/>
            <w:hideMark/>
          </w:tcPr>
          <w:p w14:paraId="692FD657"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6B3EC0B0"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61730E28"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15F2F5DE"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24CEF741"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32F03588"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44426FBB"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15F892C9" w14:textId="77777777" w:rsidTr="00341A38">
        <w:trPr>
          <w:trHeight w:val="340"/>
        </w:trPr>
        <w:tc>
          <w:tcPr>
            <w:tcW w:w="1552" w:type="dxa"/>
            <w:hideMark/>
          </w:tcPr>
          <w:p w14:paraId="01D4899A" w14:textId="77777777" w:rsidR="00341A38" w:rsidRPr="008E3D40" w:rsidRDefault="00341A38" w:rsidP="007B3B54">
            <w:pPr>
              <w:jc w:val="both"/>
              <w:rPr>
                <w:sz w:val="20"/>
                <w:szCs w:val="20"/>
                <w:lang w:val="en-GB"/>
              </w:rPr>
            </w:pPr>
            <w:r w:rsidRPr="008E3D40">
              <w:rPr>
                <w:sz w:val="20"/>
                <w:szCs w:val="20"/>
                <w:lang w:val="en-GB"/>
              </w:rPr>
              <w:t>Islam</w:t>
            </w:r>
          </w:p>
        </w:tc>
        <w:tc>
          <w:tcPr>
            <w:tcW w:w="888" w:type="dxa"/>
            <w:hideMark/>
          </w:tcPr>
          <w:p w14:paraId="51AF8EF8"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570C9883" w14:textId="77777777" w:rsidR="00341A38" w:rsidRPr="008E3D40" w:rsidRDefault="00341A38" w:rsidP="007B3B54">
            <w:pPr>
              <w:jc w:val="both"/>
              <w:rPr>
                <w:sz w:val="20"/>
                <w:szCs w:val="20"/>
                <w:lang w:val="en-GB"/>
              </w:rPr>
            </w:pPr>
            <w:r w:rsidRPr="008E3D40">
              <w:rPr>
                <w:sz w:val="20"/>
                <w:szCs w:val="20"/>
                <w:lang w:val="en-GB"/>
              </w:rPr>
              <w:t>0.4</w:t>
            </w:r>
          </w:p>
        </w:tc>
        <w:tc>
          <w:tcPr>
            <w:tcW w:w="921" w:type="dxa"/>
            <w:hideMark/>
          </w:tcPr>
          <w:p w14:paraId="1943B0F5" w14:textId="77777777" w:rsidR="00341A38" w:rsidRPr="008E3D40" w:rsidRDefault="00341A38" w:rsidP="007B3B54">
            <w:pPr>
              <w:jc w:val="both"/>
              <w:rPr>
                <w:sz w:val="20"/>
                <w:szCs w:val="20"/>
                <w:lang w:val="en-GB"/>
              </w:rPr>
            </w:pPr>
            <w:r w:rsidRPr="008E3D40">
              <w:rPr>
                <w:sz w:val="20"/>
                <w:szCs w:val="20"/>
                <w:lang w:val="en-GB"/>
              </w:rPr>
              <w:t>0</w:t>
            </w:r>
          </w:p>
        </w:tc>
        <w:tc>
          <w:tcPr>
            <w:tcW w:w="920" w:type="dxa"/>
            <w:hideMark/>
          </w:tcPr>
          <w:p w14:paraId="54E878E6" w14:textId="77777777" w:rsidR="00341A38" w:rsidRPr="008E3D40" w:rsidRDefault="00341A38" w:rsidP="007B3B54">
            <w:pPr>
              <w:jc w:val="both"/>
              <w:rPr>
                <w:sz w:val="20"/>
                <w:szCs w:val="20"/>
                <w:lang w:val="en-GB"/>
              </w:rPr>
            </w:pPr>
            <w:r w:rsidRPr="008E3D40">
              <w:rPr>
                <w:sz w:val="20"/>
                <w:szCs w:val="20"/>
                <w:lang w:val="en-GB"/>
              </w:rPr>
              <w:t> 0.0</w:t>
            </w:r>
          </w:p>
        </w:tc>
        <w:tc>
          <w:tcPr>
            <w:tcW w:w="888" w:type="dxa"/>
            <w:hideMark/>
          </w:tcPr>
          <w:p w14:paraId="7572FDD9"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5781560E" w14:textId="77777777" w:rsidR="00341A38" w:rsidRPr="008E3D40" w:rsidRDefault="00341A38" w:rsidP="007B3B54">
            <w:pPr>
              <w:jc w:val="both"/>
              <w:rPr>
                <w:sz w:val="20"/>
                <w:szCs w:val="20"/>
                <w:lang w:val="en-GB"/>
              </w:rPr>
            </w:pPr>
            <w:r w:rsidRPr="008E3D40">
              <w:rPr>
                <w:sz w:val="20"/>
                <w:szCs w:val="20"/>
                <w:lang w:val="en-GB"/>
              </w:rPr>
              <w:t>4.64</w:t>
            </w:r>
          </w:p>
        </w:tc>
        <w:tc>
          <w:tcPr>
            <w:tcW w:w="921" w:type="dxa"/>
            <w:hideMark/>
          </w:tcPr>
          <w:p w14:paraId="17CF4A67" w14:textId="77777777" w:rsidR="00341A38" w:rsidRPr="008E3D40" w:rsidRDefault="00341A38" w:rsidP="007B3B54">
            <w:pPr>
              <w:jc w:val="both"/>
              <w:rPr>
                <w:sz w:val="20"/>
                <w:szCs w:val="20"/>
                <w:lang w:val="en-GB"/>
              </w:rPr>
            </w:pPr>
            <w:r w:rsidRPr="008E3D40">
              <w:rPr>
                <w:sz w:val="20"/>
                <w:szCs w:val="20"/>
                <w:lang w:val="en-GB"/>
              </w:rPr>
              <w:t>0</w:t>
            </w:r>
          </w:p>
        </w:tc>
        <w:tc>
          <w:tcPr>
            <w:tcW w:w="920" w:type="dxa"/>
            <w:hideMark/>
          </w:tcPr>
          <w:p w14:paraId="066619CD" w14:textId="77777777" w:rsidR="00341A38" w:rsidRPr="008E3D40" w:rsidRDefault="00341A38" w:rsidP="007B3B54">
            <w:pPr>
              <w:jc w:val="both"/>
              <w:rPr>
                <w:sz w:val="20"/>
                <w:szCs w:val="20"/>
                <w:lang w:val="en-GB"/>
              </w:rPr>
            </w:pPr>
            <w:r w:rsidRPr="008E3D40">
              <w:rPr>
                <w:sz w:val="20"/>
                <w:szCs w:val="20"/>
                <w:lang w:val="en-GB"/>
              </w:rPr>
              <w:t>0.0 </w:t>
            </w:r>
          </w:p>
        </w:tc>
      </w:tr>
      <w:tr w:rsidR="00341A38" w:rsidRPr="007B3B54" w14:paraId="440B43E4" w14:textId="77777777" w:rsidTr="00341A38">
        <w:trPr>
          <w:trHeight w:val="340"/>
        </w:trPr>
        <w:tc>
          <w:tcPr>
            <w:tcW w:w="1552" w:type="dxa"/>
            <w:hideMark/>
          </w:tcPr>
          <w:p w14:paraId="7C23DD2B" w14:textId="77777777" w:rsidR="00341A38" w:rsidRPr="008E3D40" w:rsidRDefault="00341A38" w:rsidP="007B3B54">
            <w:pPr>
              <w:jc w:val="both"/>
              <w:rPr>
                <w:sz w:val="20"/>
                <w:szCs w:val="20"/>
                <w:lang w:val="en-GB"/>
              </w:rPr>
            </w:pPr>
            <w:r w:rsidRPr="008E3D40">
              <w:rPr>
                <w:sz w:val="20"/>
                <w:szCs w:val="20"/>
                <w:lang w:val="en-GB"/>
              </w:rPr>
              <w:t>Christianity</w:t>
            </w:r>
          </w:p>
        </w:tc>
        <w:tc>
          <w:tcPr>
            <w:tcW w:w="888" w:type="dxa"/>
            <w:hideMark/>
          </w:tcPr>
          <w:p w14:paraId="06E8A4A6"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260128AE" w14:textId="77777777" w:rsidR="00341A38" w:rsidRPr="008E3D40" w:rsidRDefault="00341A38" w:rsidP="007B3B54">
            <w:pPr>
              <w:jc w:val="both"/>
              <w:rPr>
                <w:sz w:val="20"/>
                <w:szCs w:val="20"/>
                <w:lang w:val="en-GB"/>
              </w:rPr>
            </w:pPr>
            <w:r w:rsidRPr="008E3D40">
              <w:rPr>
                <w:sz w:val="20"/>
                <w:szCs w:val="20"/>
                <w:lang w:val="en-GB"/>
              </w:rPr>
              <w:t>107189590</w:t>
            </w:r>
          </w:p>
        </w:tc>
        <w:tc>
          <w:tcPr>
            <w:tcW w:w="921" w:type="dxa"/>
            <w:hideMark/>
          </w:tcPr>
          <w:p w14:paraId="158273C7" w14:textId="77777777" w:rsidR="00341A38" w:rsidRPr="008E3D40" w:rsidRDefault="00341A38" w:rsidP="007B3B54">
            <w:pPr>
              <w:jc w:val="both"/>
              <w:rPr>
                <w:sz w:val="20"/>
                <w:szCs w:val="20"/>
                <w:lang w:val="en-GB"/>
              </w:rPr>
            </w:pPr>
            <w:r w:rsidRPr="008E3D40">
              <w:rPr>
                <w:sz w:val="20"/>
                <w:szCs w:val="20"/>
                <w:lang w:val="en-GB"/>
              </w:rPr>
              <w:t>0</w:t>
            </w:r>
          </w:p>
        </w:tc>
        <w:tc>
          <w:tcPr>
            <w:tcW w:w="920" w:type="dxa"/>
            <w:hideMark/>
          </w:tcPr>
          <w:p w14:paraId="48A06798" w14:textId="77777777" w:rsidR="00341A38" w:rsidRPr="008E3D40" w:rsidRDefault="00341A38" w:rsidP="007B3B54">
            <w:pPr>
              <w:jc w:val="both"/>
              <w:rPr>
                <w:sz w:val="20"/>
                <w:szCs w:val="20"/>
                <w:lang w:val="en-GB"/>
              </w:rPr>
            </w:pPr>
            <w:r w:rsidRPr="008E3D40">
              <w:rPr>
                <w:sz w:val="20"/>
                <w:szCs w:val="20"/>
                <w:lang w:val="en-GB"/>
              </w:rPr>
              <w:t> 0.0</w:t>
            </w:r>
          </w:p>
        </w:tc>
        <w:tc>
          <w:tcPr>
            <w:tcW w:w="888" w:type="dxa"/>
            <w:hideMark/>
          </w:tcPr>
          <w:p w14:paraId="4CB304F0"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0AD15969" w14:textId="77777777" w:rsidR="00341A38" w:rsidRPr="008E3D40" w:rsidRDefault="00341A38" w:rsidP="007B3B54">
            <w:pPr>
              <w:jc w:val="both"/>
              <w:rPr>
                <w:sz w:val="20"/>
                <w:szCs w:val="20"/>
                <w:lang w:val="en-GB"/>
              </w:rPr>
            </w:pPr>
            <w:r w:rsidRPr="008E3D40">
              <w:rPr>
                <w:sz w:val="20"/>
                <w:szCs w:val="20"/>
                <w:lang w:val="en-GB"/>
              </w:rPr>
              <w:t>0.95</w:t>
            </w:r>
          </w:p>
        </w:tc>
        <w:tc>
          <w:tcPr>
            <w:tcW w:w="921" w:type="dxa"/>
            <w:hideMark/>
          </w:tcPr>
          <w:p w14:paraId="1C5FCC0A" w14:textId="77777777" w:rsidR="00341A38" w:rsidRPr="008E3D40" w:rsidRDefault="00341A38" w:rsidP="007B3B54">
            <w:pPr>
              <w:jc w:val="both"/>
              <w:rPr>
                <w:sz w:val="20"/>
                <w:szCs w:val="20"/>
                <w:lang w:val="en-GB"/>
              </w:rPr>
            </w:pPr>
            <w:r w:rsidRPr="008E3D40">
              <w:rPr>
                <w:sz w:val="20"/>
                <w:szCs w:val="20"/>
                <w:lang w:val="en-GB"/>
              </w:rPr>
              <w:t>0</w:t>
            </w:r>
          </w:p>
        </w:tc>
        <w:tc>
          <w:tcPr>
            <w:tcW w:w="920" w:type="dxa"/>
            <w:hideMark/>
          </w:tcPr>
          <w:p w14:paraId="22236CA2" w14:textId="77777777" w:rsidR="00341A38" w:rsidRPr="008E3D40" w:rsidRDefault="00341A38" w:rsidP="007B3B54">
            <w:pPr>
              <w:jc w:val="both"/>
              <w:rPr>
                <w:sz w:val="20"/>
                <w:szCs w:val="20"/>
                <w:lang w:val="en-GB"/>
              </w:rPr>
            </w:pPr>
            <w:r w:rsidRPr="008E3D40">
              <w:rPr>
                <w:sz w:val="20"/>
                <w:szCs w:val="20"/>
                <w:lang w:val="en-GB"/>
              </w:rPr>
              <w:t> 0.0</w:t>
            </w:r>
          </w:p>
        </w:tc>
      </w:tr>
      <w:tr w:rsidR="00341A38" w:rsidRPr="007B3B54" w14:paraId="15E81D10" w14:textId="77777777" w:rsidTr="00341A38">
        <w:trPr>
          <w:trHeight w:val="580"/>
        </w:trPr>
        <w:tc>
          <w:tcPr>
            <w:tcW w:w="1552" w:type="dxa"/>
            <w:hideMark/>
          </w:tcPr>
          <w:p w14:paraId="7F384EC7" w14:textId="77777777" w:rsidR="00341A38" w:rsidRPr="008E3D40" w:rsidRDefault="00341A38" w:rsidP="007B3B54">
            <w:pPr>
              <w:jc w:val="both"/>
              <w:rPr>
                <w:sz w:val="20"/>
                <w:szCs w:val="20"/>
                <w:lang w:val="en-GB"/>
              </w:rPr>
            </w:pPr>
            <w:r w:rsidRPr="008E3D40">
              <w:rPr>
                <w:sz w:val="20"/>
                <w:szCs w:val="20"/>
                <w:lang w:val="en-GB"/>
              </w:rPr>
              <w:t>Apostolic Sect</w:t>
            </w:r>
          </w:p>
        </w:tc>
        <w:tc>
          <w:tcPr>
            <w:tcW w:w="888" w:type="dxa"/>
            <w:hideMark/>
          </w:tcPr>
          <w:p w14:paraId="2E33170A"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7907A017" w14:textId="77777777" w:rsidR="00341A38" w:rsidRPr="008E3D40" w:rsidRDefault="00341A38" w:rsidP="007B3B54">
            <w:pPr>
              <w:jc w:val="both"/>
              <w:rPr>
                <w:sz w:val="20"/>
                <w:szCs w:val="20"/>
                <w:lang w:val="en-GB"/>
              </w:rPr>
            </w:pPr>
            <w:r w:rsidRPr="008E3D40">
              <w:rPr>
                <w:sz w:val="20"/>
                <w:szCs w:val="20"/>
                <w:lang w:val="en-GB"/>
              </w:rPr>
              <w:t>98952921</w:t>
            </w:r>
          </w:p>
        </w:tc>
        <w:tc>
          <w:tcPr>
            <w:tcW w:w="921" w:type="dxa"/>
            <w:hideMark/>
          </w:tcPr>
          <w:p w14:paraId="34957ACE" w14:textId="77777777" w:rsidR="00341A38" w:rsidRPr="008E3D40" w:rsidRDefault="00341A38" w:rsidP="007B3B54">
            <w:pPr>
              <w:jc w:val="both"/>
              <w:rPr>
                <w:sz w:val="20"/>
                <w:szCs w:val="20"/>
                <w:lang w:val="en-GB"/>
              </w:rPr>
            </w:pPr>
            <w:r w:rsidRPr="008E3D40">
              <w:rPr>
                <w:sz w:val="20"/>
                <w:szCs w:val="20"/>
                <w:lang w:val="en-GB"/>
              </w:rPr>
              <w:t>0</w:t>
            </w:r>
          </w:p>
        </w:tc>
        <w:tc>
          <w:tcPr>
            <w:tcW w:w="920" w:type="dxa"/>
            <w:hideMark/>
          </w:tcPr>
          <w:p w14:paraId="659512C4" w14:textId="77777777" w:rsidR="00341A38" w:rsidRPr="008E3D40" w:rsidRDefault="00341A38" w:rsidP="007B3B54">
            <w:pPr>
              <w:jc w:val="both"/>
              <w:rPr>
                <w:sz w:val="20"/>
                <w:szCs w:val="20"/>
                <w:lang w:val="en-GB"/>
              </w:rPr>
            </w:pPr>
            <w:r w:rsidRPr="008E3D40">
              <w:rPr>
                <w:sz w:val="20"/>
                <w:szCs w:val="20"/>
                <w:lang w:val="en-GB"/>
              </w:rPr>
              <w:t> 0.0</w:t>
            </w:r>
          </w:p>
        </w:tc>
        <w:tc>
          <w:tcPr>
            <w:tcW w:w="888" w:type="dxa"/>
            <w:hideMark/>
          </w:tcPr>
          <w:p w14:paraId="22FDD28E"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7E8353E5" w14:textId="77777777" w:rsidR="00341A38" w:rsidRPr="008E3D40" w:rsidRDefault="00341A38" w:rsidP="007B3B54">
            <w:pPr>
              <w:jc w:val="both"/>
              <w:rPr>
                <w:sz w:val="20"/>
                <w:szCs w:val="20"/>
                <w:lang w:val="en-GB"/>
              </w:rPr>
            </w:pPr>
            <w:r w:rsidRPr="008E3D40">
              <w:rPr>
                <w:sz w:val="20"/>
                <w:szCs w:val="20"/>
                <w:lang w:val="en-GB"/>
              </w:rPr>
              <w:t>3.17</w:t>
            </w:r>
          </w:p>
        </w:tc>
        <w:tc>
          <w:tcPr>
            <w:tcW w:w="921" w:type="dxa"/>
            <w:hideMark/>
          </w:tcPr>
          <w:p w14:paraId="0F366EE2" w14:textId="77777777" w:rsidR="00341A38" w:rsidRPr="008E3D40" w:rsidRDefault="00341A38" w:rsidP="007B3B54">
            <w:pPr>
              <w:jc w:val="both"/>
              <w:rPr>
                <w:sz w:val="20"/>
                <w:szCs w:val="20"/>
                <w:lang w:val="en-GB"/>
              </w:rPr>
            </w:pPr>
            <w:r w:rsidRPr="008E3D40">
              <w:rPr>
                <w:sz w:val="20"/>
                <w:szCs w:val="20"/>
                <w:lang w:val="en-GB"/>
              </w:rPr>
              <w:t>0</w:t>
            </w:r>
          </w:p>
        </w:tc>
        <w:tc>
          <w:tcPr>
            <w:tcW w:w="920" w:type="dxa"/>
            <w:hideMark/>
          </w:tcPr>
          <w:p w14:paraId="36487CCA" w14:textId="77777777" w:rsidR="00341A38" w:rsidRPr="008E3D40" w:rsidRDefault="00341A38" w:rsidP="007B3B54">
            <w:pPr>
              <w:jc w:val="both"/>
              <w:rPr>
                <w:sz w:val="20"/>
                <w:szCs w:val="20"/>
                <w:lang w:val="en-GB"/>
              </w:rPr>
            </w:pPr>
            <w:r w:rsidRPr="008E3D40">
              <w:rPr>
                <w:sz w:val="20"/>
                <w:szCs w:val="20"/>
                <w:lang w:val="en-GB"/>
              </w:rPr>
              <w:t> 0.0</w:t>
            </w:r>
          </w:p>
        </w:tc>
      </w:tr>
      <w:tr w:rsidR="00341A38" w:rsidRPr="007B3B54" w14:paraId="0142841F" w14:textId="77777777" w:rsidTr="00341A38">
        <w:trPr>
          <w:trHeight w:val="580"/>
        </w:trPr>
        <w:tc>
          <w:tcPr>
            <w:tcW w:w="1552" w:type="dxa"/>
            <w:hideMark/>
          </w:tcPr>
          <w:p w14:paraId="04AFB3D3" w14:textId="77777777" w:rsidR="00341A38" w:rsidRPr="008E3D40" w:rsidRDefault="00341A38" w:rsidP="007B3B54">
            <w:pPr>
              <w:jc w:val="both"/>
              <w:rPr>
                <w:sz w:val="20"/>
                <w:szCs w:val="20"/>
                <w:lang w:val="en-GB"/>
              </w:rPr>
            </w:pPr>
            <w:r w:rsidRPr="008E3D40">
              <w:rPr>
                <w:sz w:val="20"/>
                <w:szCs w:val="20"/>
                <w:lang w:val="en-GB"/>
              </w:rPr>
              <w:t>African Traditional</w:t>
            </w:r>
          </w:p>
        </w:tc>
        <w:tc>
          <w:tcPr>
            <w:tcW w:w="888" w:type="dxa"/>
            <w:hideMark/>
          </w:tcPr>
          <w:p w14:paraId="6392644A"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021E6565" w14:textId="77777777" w:rsidR="00341A38" w:rsidRPr="008E3D40" w:rsidRDefault="00341A38" w:rsidP="007B3B54">
            <w:pPr>
              <w:jc w:val="both"/>
              <w:rPr>
                <w:sz w:val="20"/>
                <w:szCs w:val="20"/>
                <w:lang w:val="en-GB"/>
              </w:rPr>
            </w:pPr>
            <w:r w:rsidRPr="008E3D40">
              <w:rPr>
                <w:sz w:val="20"/>
                <w:szCs w:val="20"/>
                <w:lang w:val="en-GB"/>
              </w:rPr>
              <w:t>178717656</w:t>
            </w:r>
          </w:p>
        </w:tc>
        <w:tc>
          <w:tcPr>
            <w:tcW w:w="921" w:type="dxa"/>
            <w:hideMark/>
          </w:tcPr>
          <w:p w14:paraId="6324867E" w14:textId="77777777" w:rsidR="00341A38" w:rsidRPr="008E3D40" w:rsidRDefault="00341A38" w:rsidP="007B3B54">
            <w:pPr>
              <w:jc w:val="both"/>
              <w:rPr>
                <w:sz w:val="20"/>
                <w:szCs w:val="20"/>
                <w:lang w:val="en-GB"/>
              </w:rPr>
            </w:pPr>
            <w:r w:rsidRPr="008E3D40">
              <w:rPr>
                <w:sz w:val="20"/>
                <w:szCs w:val="20"/>
                <w:lang w:val="en-GB"/>
              </w:rPr>
              <w:t>0</w:t>
            </w:r>
          </w:p>
        </w:tc>
        <w:tc>
          <w:tcPr>
            <w:tcW w:w="920" w:type="dxa"/>
            <w:hideMark/>
          </w:tcPr>
          <w:p w14:paraId="0B486F76" w14:textId="77777777" w:rsidR="00341A38" w:rsidRPr="008E3D40" w:rsidRDefault="00341A38" w:rsidP="007B3B54">
            <w:pPr>
              <w:jc w:val="both"/>
              <w:rPr>
                <w:sz w:val="20"/>
                <w:szCs w:val="20"/>
                <w:lang w:val="en-GB"/>
              </w:rPr>
            </w:pPr>
            <w:r w:rsidRPr="008E3D40">
              <w:rPr>
                <w:sz w:val="20"/>
                <w:szCs w:val="20"/>
                <w:lang w:val="en-GB"/>
              </w:rPr>
              <w:t> 0.0</w:t>
            </w:r>
          </w:p>
        </w:tc>
        <w:tc>
          <w:tcPr>
            <w:tcW w:w="888" w:type="dxa"/>
            <w:hideMark/>
          </w:tcPr>
          <w:p w14:paraId="74E8CA9F"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21B21DEA" w14:textId="77777777" w:rsidR="00341A38" w:rsidRPr="008E3D40" w:rsidRDefault="00341A38" w:rsidP="007B3B54">
            <w:pPr>
              <w:jc w:val="both"/>
              <w:rPr>
                <w:sz w:val="20"/>
                <w:szCs w:val="20"/>
                <w:lang w:val="en-GB"/>
              </w:rPr>
            </w:pPr>
            <w:r w:rsidRPr="008E3D40">
              <w:rPr>
                <w:sz w:val="20"/>
                <w:szCs w:val="20"/>
                <w:lang w:val="en-GB"/>
              </w:rPr>
              <w:t>5.59</w:t>
            </w:r>
          </w:p>
        </w:tc>
        <w:tc>
          <w:tcPr>
            <w:tcW w:w="921" w:type="dxa"/>
            <w:hideMark/>
          </w:tcPr>
          <w:p w14:paraId="49326011" w14:textId="77777777" w:rsidR="00341A38" w:rsidRPr="008E3D40" w:rsidRDefault="00341A38" w:rsidP="007B3B54">
            <w:pPr>
              <w:jc w:val="both"/>
              <w:rPr>
                <w:sz w:val="20"/>
                <w:szCs w:val="20"/>
                <w:lang w:val="en-GB"/>
              </w:rPr>
            </w:pPr>
            <w:r w:rsidRPr="008E3D40">
              <w:rPr>
                <w:sz w:val="20"/>
                <w:szCs w:val="20"/>
                <w:lang w:val="en-GB"/>
              </w:rPr>
              <w:t>0</w:t>
            </w:r>
          </w:p>
        </w:tc>
        <w:tc>
          <w:tcPr>
            <w:tcW w:w="920" w:type="dxa"/>
            <w:hideMark/>
          </w:tcPr>
          <w:p w14:paraId="2C9C3FA6" w14:textId="77777777" w:rsidR="00341A38" w:rsidRPr="008E3D40" w:rsidRDefault="00341A38" w:rsidP="007B3B54">
            <w:pPr>
              <w:jc w:val="both"/>
              <w:rPr>
                <w:sz w:val="20"/>
                <w:szCs w:val="20"/>
                <w:lang w:val="en-GB"/>
              </w:rPr>
            </w:pPr>
            <w:r w:rsidRPr="008E3D40">
              <w:rPr>
                <w:sz w:val="20"/>
                <w:szCs w:val="20"/>
                <w:lang w:val="en-GB"/>
              </w:rPr>
              <w:t> 0.0</w:t>
            </w:r>
          </w:p>
        </w:tc>
      </w:tr>
      <w:tr w:rsidR="00341A38" w:rsidRPr="007B3B54" w14:paraId="22CB0282" w14:textId="77777777" w:rsidTr="00341A38">
        <w:trPr>
          <w:trHeight w:val="340"/>
        </w:trPr>
        <w:tc>
          <w:tcPr>
            <w:tcW w:w="1552" w:type="dxa"/>
            <w:hideMark/>
          </w:tcPr>
          <w:p w14:paraId="6FD3514E" w14:textId="77777777" w:rsidR="00341A38" w:rsidRPr="008E3D40" w:rsidRDefault="00341A38" w:rsidP="007B3B54">
            <w:pPr>
              <w:jc w:val="both"/>
              <w:rPr>
                <w:sz w:val="20"/>
                <w:szCs w:val="20"/>
                <w:lang w:val="en-GB"/>
              </w:rPr>
            </w:pPr>
            <w:r w:rsidRPr="008E3D40">
              <w:rPr>
                <w:sz w:val="20"/>
                <w:szCs w:val="20"/>
                <w:lang w:val="en-GB"/>
              </w:rPr>
              <w:t>None</w:t>
            </w:r>
          </w:p>
        </w:tc>
        <w:tc>
          <w:tcPr>
            <w:tcW w:w="888" w:type="dxa"/>
            <w:hideMark/>
          </w:tcPr>
          <w:p w14:paraId="18E31872" w14:textId="77777777" w:rsidR="00341A38" w:rsidRPr="008E3D40" w:rsidRDefault="00341A38" w:rsidP="007B3B54">
            <w:pPr>
              <w:jc w:val="both"/>
              <w:rPr>
                <w:sz w:val="20"/>
                <w:szCs w:val="20"/>
                <w:lang w:val="en-GB"/>
              </w:rPr>
            </w:pPr>
            <w:r w:rsidRPr="008E3D40">
              <w:rPr>
                <w:sz w:val="20"/>
                <w:szCs w:val="20"/>
                <w:lang w:val="en-GB"/>
              </w:rPr>
              <w:t>1</w:t>
            </w:r>
          </w:p>
        </w:tc>
        <w:tc>
          <w:tcPr>
            <w:tcW w:w="1424" w:type="dxa"/>
            <w:hideMark/>
          </w:tcPr>
          <w:p w14:paraId="5B2D9D36"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7FF50B9C"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76CB6E8F"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755D4CC5" w14:textId="77777777" w:rsidR="00341A38" w:rsidRPr="008E3D40" w:rsidRDefault="00341A38" w:rsidP="007B3B54">
            <w:pPr>
              <w:jc w:val="both"/>
              <w:rPr>
                <w:sz w:val="20"/>
                <w:szCs w:val="20"/>
                <w:lang w:val="en-GB"/>
              </w:rPr>
            </w:pPr>
            <w:r w:rsidRPr="008E3D40">
              <w:rPr>
                <w:sz w:val="20"/>
                <w:szCs w:val="20"/>
                <w:lang w:val="en-GB"/>
              </w:rPr>
              <w:t>1</w:t>
            </w:r>
          </w:p>
        </w:tc>
        <w:tc>
          <w:tcPr>
            <w:tcW w:w="916" w:type="dxa"/>
            <w:hideMark/>
          </w:tcPr>
          <w:p w14:paraId="17572644"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0563CC8F"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60AB32DC"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6DDD71AD" w14:textId="77777777" w:rsidTr="00341A38">
        <w:trPr>
          <w:trHeight w:val="580"/>
        </w:trPr>
        <w:tc>
          <w:tcPr>
            <w:tcW w:w="1552" w:type="dxa"/>
            <w:hideMark/>
          </w:tcPr>
          <w:p w14:paraId="612BEDDF" w14:textId="77777777" w:rsidR="00341A38" w:rsidRPr="008E3D40" w:rsidRDefault="00341A38" w:rsidP="007B3B54">
            <w:pPr>
              <w:jc w:val="both"/>
              <w:rPr>
                <w:sz w:val="20"/>
                <w:szCs w:val="20"/>
                <w:lang w:val="en-GB"/>
              </w:rPr>
            </w:pPr>
            <w:r w:rsidRPr="008E3D40">
              <w:rPr>
                <w:sz w:val="20"/>
                <w:szCs w:val="20"/>
                <w:lang w:val="en-GB"/>
              </w:rPr>
              <w:t>Living With Disability</w:t>
            </w:r>
          </w:p>
        </w:tc>
        <w:tc>
          <w:tcPr>
            <w:tcW w:w="888" w:type="dxa"/>
            <w:hideMark/>
          </w:tcPr>
          <w:p w14:paraId="6D516A23"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6761B0A8"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29C30542"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39AD81DB"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505B6FF8"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5EE36CE3"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55D51A9A"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6B6A737D"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454C6971" w14:textId="77777777" w:rsidTr="00341A38">
        <w:trPr>
          <w:trHeight w:val="340"/>
        </w:trPr>
        <w:tc>
          <w:tcPr>
            <w:tcW w:w="1552" w:type="dxa"/>
            <w:hideMark/>
          </w:tcPr>
          <w:p w14:paraId="635EF002" w14:textId="77777777" w:rsidR="00341A38" w:rsidRPr="008E3D40" w:rsidRDefault="00341A38" w:rsidP="007B3B54">
            <w:pPr>
              <w:jc w:val="both"/>
              <w:rPr>
                <w:sz w:val="20"/>
                <w:szCs w:val="20"/>
                <w:lang w:val="en-GB"/>
              </w:rPr>
            </w:pPr>
            <w:r w:rsidRPr="008E3D40">
              <w:rPr>
                <w:sz w:val="20"/>
                <w:szCs w:val="20"/>
                <w:lang w:val="en-GB"/>
              </w:rPr>
              <w:t>Yes</w:t>
            </w:r>
          </w:p>
        </w:tc>
        <w:tc>
          <w:tcPr>
            <w:tcW w:w="888" w:type="dxa"/>
            <w:hideMark/>
          </w:tcPr>
          <w:p w14:paraId="4C2A67CC"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11DCEC9B" w14:textId="77777777" w:rsidR="00341A38" w:rsidRPr="008E3D40" w:rsidRDefault="00341A38" w:rsidP="007B3B54">
            <w:pPr>
              <w:jc w:val="both"/>
              <w:rPr>
                <w:sz w:val="20"/>
                <w:szCs w:val="20"/>
                <w:lang w:val="en-GB"/>
              </w:rPr>
            </w:pPr>
            <w:r w:rsidRPr="008E3D40">
              <w:rPr>
                <w:sz w:val="20"/>
                <w:szCs w:val="20"/>
                <w:lang w:val="en-GB"/>
              </w:rPr>
              <w:t>1.24</w:t>
            </w:r>
          </w:p>
        </w:tc>
        <w:tc>
          <w:tcPr>
            <w:tcW w:w="921" w:type="dxa"/>
            <w:hideMark/>
          </w:tcPr>
          <w:p w14:paraId="636DB492" w14:textId="77777777" w:rsidR="00341A38" w:rsidRPr="008E3D40" w:rsidRDefault="00341A38" w:rsidP="007B3B54">
            <w:pPr>
              <w:jc w:val="both"/>
              <w:rPr>
                <w:sz w:val="20"/>
                <w:szCs w:val="20"/>
                <w:lang w:val="en-GB"/>
              </w:rPr>
            </w:pPr>
            <w:r w:rsidRPr="008E3D40">
              <w:rPr>
                <w:sz w:val="20"/>
                <w:szCs w:val="20"/>
                <w:lang w:val="en-GB"/>
              </w:rPr>
              <w:t>0.62</w:t>
            </w:r>
          </w:p>
        </w:tc>
        <w:tc>
          <w:tcPr>
            <w:tcW w:w="920" w:type="dxa"/>
            <w:hideMark/>
          </w:tcPr>
          <w:p w14:paraId="02B54313" w14:textId="77777777" w:rsidR="00341A38" w:rsidRPr="008E3D40" w:rsidRDefault="00341A38" w:rsidP="007B3B54">
            <w:pPr>
              <w:jc w:val="both"/>
              <w:rPr>
                <w:sz w:val="20"/>
                <w:szCs w:val="20"/>
                <w:lang w:val="en-GB"/>
              </w:rPr>
            </w:pPr>
            <w:r w:rsidRPr="008E3D40">
              <w:rPr>
                <w:sz w:val="20"/>
                <w:szCs w:val="20"/>
                <w:lang w:val="en-GB"/>
              </w:rPr>
              <w:t>2.47</w:t>
            </w:r>
          </w:p>
        </w:tc>
        <w:tc>
          <w:tcPr>
            <w:tcW w:w="888" w:type="dxa"/>
            <w:hideMark/>
          </w:tcPr>
          <w:p w14:paraId="7EDAD0F1" w14:textId="77777777" w:rsidR="00341A38" w:rsidRPr="008E3D40" w:rsidRDefault="00341A38" w:rsidP="007B3B54">
            <w:pPr>
              <w:jc w:val="both"/>
              <w:rPr>
                <w:sz w:val="20"/>
                <w:szCs w:val="20"/>
                <w:lang w:val="en-GB"/>
              </w:rPr>
            </w:pPr>
            <w:r w:rsidRPr="008E3D40">
              <w:rPr>
                <w:sz w:val="20"/>
                <w:szCs w:val="20"/>
                <w:lang w:val="en-GB"/>
              </w:rPr>
              <w:t>1</w:t>
            </w:r>
          </w:p>
        </w:tc>
        <w:tc>
          <w:tcPr>
            <w:tcW w:w="916" w:type="dxa"/>
            <w:hideMark/>
          </w:tcPr>
          <w:p w14:paraId="2B8EB1BA"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1C450703"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1F2ABAC9"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5222B9DD" w14:textId="77777777" w:rsidTr="00341A38">
        <w:trPr>
          <w:trHeight w:val="340"/>
        </w:trPr>
        <w:tc>
          <w:tcPr>
            <w:tcW w:w="1552" w:type="dxa"/>
            <w:hideMark/>
          </w:tcPr>
          <w:p w14:paraId="1F75E546" w14:textId="77777777" w:rsidR="00341A38" w:rsidRPr="008E3D40" w:rsidRDefault="00341A38" w:rsidP="007B3B54">
            <w:pPr>
              <w:jc w:val="both"/>
              <w:rPr>
                <w:sz w:val="20"/>
                <w:szCs w:val="20"/>
                <w:lang w:val="en-GB"/>
              </w:rPr>
            </w:pPr>
            <w:r w:rsidRPr="008E3D40">
              <w:rPr>
                <w:sz w:val="20"/>
                <w:szCs w:val="20"/>
                <w:lang w:val="en-GB"/>
              </w:rPr>
              <w:t>No</w:t>
            </w:r>
          </w:p>
        </w:tc>
        <w:tc>
          <w:tcPr>
            <w:tcW w:w="888" w:type="dxa"/>
            <w:hideMark/>
          </w:tcPr>
          <w:p w14:paraId="08E98460" w14:textId="77777777" w:rsidR="00341A38" w:rsidRPr="008E3D40" w:rsidRDefault="00341A38" w:rsidP="007B3B54">
            <w:pPr>
              <w:jc w:val="both"/>
              <w:rPr>
                <w:sz w:val="20"/>
                <w:szCs w:val="20"/>
                <w:lang w:val="en-GB"/>
              </w:rPr>
            </w:pPr>
            <w:r w:rsidRPr="008E3D40">
              <w:rPr>
                <w:sz w:val="20"/>
                <w:szCs w:val="20"/>
                <w:lang w:val="en-GB"/>
              </w:rPr>
              <w:t>1</w:t>
            </w:r>
          </w:p>
        </w:tc>
        <w:tc>
          <w:tcPr>
            <w:tcW w:w="1424" w:type="dxa"/>
            <w:hideMark/>
          </w:tcPr>
          <w:p w14:paraId="01881778"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5CF8F9BC"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56918267"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27449E4F"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0E79FDF7" w14:textId="77777777" w:rsidR="00341A38" w:rsidRPr="008E3D40" w:rsidRDefault="00341A38" w:rsidP="007B3B54">
            <w:pPr>
              <w:jc w:val="both"/>
              <w:rPr>
                <w:sz w:val="20"/>
                <w:szCs w:val="20"/>
                <w:lang w:val="en-GB"/>
              </w:rPr>
            </w:pPr>
            <w:r w:rsidRPr="008E3D40">
              <w:rPr>
                <w:sz w:val="20"/>
                <w:szCs w:val="20"/>
                <w:lang w:val="en-GB"/>
              </w:rPr>
              <w:t>0.32</w:t>
            </w:r>
          </w:p>
        </w:tc>
        <w:tc>
          <w:tcPr>
            <w:tcW w:w="921" w:type="dxa"/>
            <w:hideMark/>
          </w:tcPr>
          <w:p w14:paraId="7910A838" w14:textId="77777777" w:rsidR="00341A38" w:rsidRPr="008E3D40" w:rsidRDefault="00341A38" w:rsidP="007B3B54">
            <w:pPr>
              <w:jc w:val="both"/>
              <w:rPr>
                <w:sz w:val="20"/>
                <w:szCs w:val="20"/>
                <w:lang w:val="en-GB"/>
              </w:rPr>
            </w:pPr>
            <w:r w:rsidRPr="008E3D40">
              <w:rPr>
                <w:sz w:val="20"/>
                <w:szCs w:val="20"/>
                <w:lang w:val="en-GB"/>
              </w:rPr>
              <w:t>0.61</w:t>
            </w:r>
          </w:p>
        </w:tc>
        <w:tc>
          <w:tcPr>
            <w:tcW w:w="920" w:type="dxa"/>
            <w:hideMark/>
          </w:tcPr>
          <w:p w14:paraId="0F127517" w14:textId="77777777" w:rsidR="00341A38" w:rsidRPr="008E3D40" w:rsidRDefault="00341A38" w:rsidP="007B3B54">
            <w:pPr>
              <w:jc w:val="both"/>
              <w:rPr>
                <w:sz w:val="20"/>
                <w:szCs w:val="20"/>
                <w:lang w:val="en-GB"/>
              </w:rPr>
            </w:pPr>
            <w:r w:rsidRPr="008E3D40">
              <w:rPr>
                <w:sz w:val="20"/>
                <w:szCs w:val="20"/>
                <w:lang w:val="en-GB"/>
              </w:rPr>
              <w:t>0.98 </w:t>
            </w:r>
          </w:p>
        </w:tc>
      </w:tr>
      <w:tr w:rsidR="00341A38" w:rsidRPr="007B3B54" w14:paraId="2B0B65CF" w14:textId="77777777" w:rsidTr="00341A38">
        <w:trPr>
          <w:trHeight w:val="340"/>
        </w:trPr>
        <w:tc>
          <w:tcPr>
            <w:tcW w:w="1552" w:type="dxa"/>
            <w:noWrap/>
            <w:hideMark/>
          </w:tcPr>
          <w:p w14:paraId="19412A34" w14:textId="77777777" w:rsidR="00341A38" w:rsidRPr="008E3D40" w:rsidRDefault="00341A38" w:rsidP="007B3B54">
            <w:pPr>
              <w:jc w:val="both"/>
              <w:rPr>
                <w:sz w:val="20"/>
                <w:szCs w:val="20"/>
                <w:lang w:val="en-GB"/>
              </w:rPr>
            </w:pPr>
            <w:r w:rsidRPr="008E3D40">
              <w:rPr>
                <w:sz w:val="20"/>
                <w:szCs w:val="20"/>
                <w:lang w:val="en-GB"/>
              </w:rPr>
              <w:t>Geographical Location</w:t>
            </w:r>
          </w:p>
        </w:tc>
        <w:tc>
          <w:tcPr>
            <w:tcW w:w="888" w:type="dxa"/>
            <w:hideMark/>
          </w:tcPr>
          <w:p w14:paraId="73FCDB56"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46777943"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7073E577"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2936F62D"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3C8EDE36"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4FEF8A7E"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33A0EB8D"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3F7949A7" w14:textId="77777777" w:rsidR="00341A38" w:rsidRPr="008E3D40" w:rsidRDefault="00341A38" w:rsidP="007B3B54">
            <w:pPr>
              <w:jc w:val="both"/>
              <w:rPr>
                <w:sz w:val="20"/>
                <w:szCs w:val="20"/>
                <w:lang w:val="en-GB"/>
              </w:rPr>
            </w:pPr>
            <w:r w:rsidRPr="008E3D40">
              <w:rPr>
                <w:sz w:val="20"/>
                <w:szCs w:val="20"/>
                <w:lang w:val="en-GB"/>
              </w:rPr>
              <w:t> </w:t>
            </w:r>
          </w:p>
        </w:tc>
      </w:tr>
      <w:tr w:rsidR="00341A38" w:rsidRPr="007B3B54" w14:paraId="70B7641A" w14:textId="77777777" w:rsidTr="00341A38">
        <w:trPr>
          <w:trHeight w:val="340"/>
        </w:trPr>
        <w:tc>
          <w:tcPr>
            <w:tcW w:w="1552" w:type="dxa"/>
            <w:hideMark/>
          </w:tcPr>
          <w:p w14:paraId="6F4D7D61" w14:textId="77777777" w:rsidR="00341A38" w:rsidRPr="008E3D40" w:rsidRDefault="00341A38" w:rsidP="007B3B54">
            <w:pPr>
              <w:jc w:val="both"/>
              <w:rPr>
                <w:sz w:val="20"/>
                <w:szCs w:val="20"/>
                <w:lang w:val="en-GB"/>
              </w:rPr>
            </w:pPr>
            <w:r w:rsidRPr="008E3D40">
              <w:rPr>
                <w:sz w:val="20"/>
                <w:szCs w:val="20"/>
                <w:lang w:val="en-GB"/>
              </w:rPr>
              <w:t>Rural</w:t>
            </w:r>
          </w:p>
        </w:tc>
        <w:tc>
          <w:tcPr>
            <w:tcW w:w="888" w:type="dxa"/>
            <w:hideMark/>
          </w:tcPr>
          <w:p w14:paraId="0ACFE183" w14:textId="77777777" w:rsidR="00341A38" w:rsidRPr="008E3D40" w:rsidRDefault="00341A38" w:rsidP="007B3B54">
            <w:pPr>
              <w:jc w:val="both"/>
              <w:rPr>
                <w:sz w:val="20"/>
                <w:szCs w:val="20"/>
                <w:lang w:val="en-GB"/>
              </w:rPr>
            </w:pPr>
            <w:r w:rsidRPr="008E3D40">
              <w:rPr>
                <w:sz w:val="20"/>
                <w:szCs w:val="20"/>
                <w:lang w:val="en-GB"/>
              </w:rPr>
              <w:t>1</w:t>
            </w:r>
          </w:p>
        </w:tc>
        <w:tc>
          <w:tcPr>
            <w:tcW w:w="1424" w:type="dxa"/>
            <w:hideMark/>
          </w:tcPr>
          <w:p w14:paraId="640B0806"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163FB92E"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25AFDBE0" w14:textId="77777777" w:rsidR="00341A38" w:rsidRPr="008E3D40" w:rsidRDefault="00341A38" w:rsidP="007B3B54">
            <w:pPr>
              <w:jc w:val="both"/>
              <w:rPr>
                <w:sz w:val="20"/>
                <w:szCs w:val="20"/>
                <w:lang w:val="en-GB"/>
              </w:rPr>
            </w:pPr>
            <w:r w:rsidRPr="008E3D40">
              <w:rPr>
                <w:sz w:val="20"/>
                <w:szCs w:val="20"/>
                <w:lang w:val="en-GB"/>
              </w:rPr>
              <w:t> </w:t>
            </w:r>
          </w:p>
        </w:tc>
        <w:tc>
          <w:tcPr>
            <w:tcW w:w="888" w:type="dxa"/>
            <w:hideMark/>
          </w:tcPr>
          <w:p w14:paraId="6692E2C2" w14:textId="77777777" w:rsidR="00341A38" w:rsidRPr="008E3D40" w:rsidRDefault="00341A38" w:rsidP="007B3B54">
            <w:pPr>
              <w:jc w:val="both"/>
              <w:rPr>
                <w:sz w:val="20"/>
                <w:szCs w:val="20"/>
                <w:lang w:val="en-GB"/>
              </w:rPr>
            </w:pPr>
            <w:r w:rsidRPr="008E3D40">
              <w:rPr>
                <w:sz w:val="20"/>
                <w:szCs w:val="20"/>
                <w:lang w:val="en-GB"/>
              </w:rPr>
              <w:t> </w:t>
            </w:r>
          </w:p>
        </w:tc>
        <w:tc>
          <w:tcPr>
            <w:tcW w:w="916" w:type="dxa"/>
            <w:hideMark/>
          </w:tcPr>
          <w:p w14:paraId="2C122A22" w14:textId="77777777" w:rsidR="00341A38" w:rsidRPr="008E3D40" w:rsidRDefault="00341A38" w:rsidP="007B3B54">
            <w:pPr>
              <w:jc w:val="both"/>
              <w:rPr>
                <w:sz w:val="20"/>
                <w:szCs w:val="20"/>
                <w:lang w:val="en-GB"/>
              </w:rPr>
            </w:pPr>
            <w:r w:rsidRPr="008E3D40">
              <w:rPr>
                <w:sz w:val="20"/>
                <w:szCs w:val="20"/>
                <w:lang w:val="en-GB"/>
              </w:rPr>
              <w:t>3.09</w:t>
            </w:r>
          </w:p>
        </w:tc>
        <w:tc>
          <w:tcPr>
            <w:tcW w:w="921" w:type="dxa"/>
            <w:hideMark/>
          </w:tcPr>
          <w:p w14:paraId="4FE72547" w14:textId="77777777" w:rsidR="00341A38" w:rsidRPr="008E3D40" w:rsidRDefault="00341A38" w:rsidP="007B3B54">
            <w:pPr>
              <w:jc w:val="both"/>
              <w:rPr>
                <w:sz w:val="20"/>
                <w:szCs w:val="20"/>
                <w:lang w:val="en-GB"/>
              </w:rPr>
            </w:pPr>
            <w:r w:rsidRPr="008E3D40">
              <w:rPr>
                <w:sz w:val="20"/>
                <w:szCs w:val="20"/>
                <w:lang w:val="en-GB"/>
              </w:rPr>
              <w:t>0.3</w:t>
            </w:r>
          </w:p>
        </w:tc>
        <w:tc>
          <w:tcPr>
            <w:tcW w:w="920" w:type="dxa"/>
            <w:hideMark/>
          </w:tcPr>
          <w:p w14:paraId="718E0735" w14:textId="77777777" w:rsidR="00341A38" w:rsidRPr="008E3D40" w:rsidRDefault="00341A38" w:rsidP="007B3B54">
            <w:pPr>
              <w:jc w:val="both"/>
              <w:rPr>
                <w:sz w:val="20"/>
                <w:szCs w:val="20"/>
                <w:lang w:val="en-GB"/>
              </w:rPr>
            </w:pPr>
            <w:r w:rsidRPr="008E3D40">
              <w:rPr>
                <w:sz w:val="20"/>
                <w:szCs w:val="20"/>
                <w:lang w:val="en-GB"/>
              </w:rPr>
              <w:t>31.49</w:t>
            </w:r>
          </w:p>
        </w:tc>
      </w:tr>
      <w:tr w:rsidR="00341A38" w:rsidRPr="007B3B54" w14:paraId="5D8E65E3" w14:textId="77777777" w:rsidTr="00341A38">
        <w:trPr>
          <w:trHeight w:val="340"/>
        </w:trPr>
        <w:tc>
          <w:tcPr>
            <w:tcW w:w="1552" w:type="dxa"/>
            <w:hideMark/>
          </w:tcPr>
          <w:p w14:paraId="4688305B" w14:textId="77777777" w:rsidR="00341A38" w:rsidRPr="008E3D40" w:rsidRDefault="00341A38" w:rsidP="007B3B54">
            <w:pPr>
              <w:jc w:val="both"/>
              <w:rPr>
                <w:sz w:val="20"/>
                <w:szCs w:val="20"/>
                <w:lang w:val="en-GB"/>
              </w:rPr>
            </w:pPr>
            <w:r w:rsidRPr="008E3D40">
              <w:rPr>
                <w:sz w:val="20"/>
                <w:szCs w:val="20"/>
                <w:lang w:val="en-GB"/>
              </w:rPr>
              <w:t>Urban</w:t>
            </w:r>
          </w:p>
        </w:tc>
        <w:tc>
          <w:tcPr>
            <w:tcW w:w="888" w:type="dxa"/>
            <w:hideMark/>
          </w:tcPr>
          <w:p w14:paraId="71B3F716" w14:textId="77777777" w:rsidR="00341A38" w:rsidRPr="008E3D40" w:rsidRDefault="00341A38" w:rsidP="007B3B54">
            <w:pPr>
              <w:jc w:val="both"/>
              <w:rPr>
                <w:sz w:val="20"/>
                <w:szCs w:val="20"/>
                <w:lang w:val="en-GB"/>
              </w:rPr>
            </w:pPr>
            <w:r w:rsidRPr="008E3D40">
              <w:rPr>
                <w:sz w:val="20"/>
                <w:szCs w:val="20"/>
                <w:lang w:val="en-GB"/>
              </w:rPr>
              <w:t> </w:t>
            </w:r>
          </w:p>
        </w:tc>
        <w:tc>
          <w:tcPr>
            <w:tcW w:w="1424" w:type="dxa"/>
            <w:hideMark/>
          </w:tcPr>
          <w:p w14:paraId="201AF3A4" w14:textId="77777777" w:rsidR="00341A38" w:rsidRPr="008E3D40" w:rsidRDefault="00341A38" w:rsidP="007B3B54">
            <w:pPr>
              <w:jc w:val="both"/>
              <w:rPr>
                <w:sz w:val="20"/>
                <w:szCs w:val="20"/>
                <w:lang w:val="en-GB"/>
              </w:rPr>
            </w:pPr>
            <w:r w:rsidRPr="008E3D40">
              <w:rPr>
                <w:sz w:val="20"/>
                <w:szCs w:val="20"/>
                <w:lang w:val="en-GB"/>
              </w:rPr>
              <w:t>6.44*</w:t>
            </w:r>
          </w:p>
        </w:tc>
        <w:tc>
          <w:tcPr>
            <w:tcW w:w="921" w:type="dxa"/>
            <w:hideMark/>
          </w:tcPr>
          <w:p w14:paraId="45019CBD" w14:textId="77777777" w:rsidR="00341A38" w:rsidRPr="008E3D40" w:rsidRDefault="00341A38" w:rsidP="007B3B54">
            <w:pPr>
              <w:jc w:val="both"/>
              <w:rPr>
                <w:sz w:val="20"/>
                <w:szCs w:val="20"/>
                <w:lang w:val="en-GB"/>
              </w:rPr>
            </w:pPr>
            <w:r w:rsidRPr="008E3D40">
              <w:rPr>
                <w:sz w:val="20"/>
                <w:szCs w:val="20"/>
                <w:lang w:val="en-GB"/>
              </w:rPr>
              <w:t>2.71</w:t>
            </w:r>
          </w:p>
        </w:tc>
        <w:tc>
          <w:tcPr>
            <w:tcW w:w="920" w:type="dxa"/>
            <w:hideMark/>
          </w:tcPr>
          <w:p w14:paraId="69E6E768" w14:textId="77777777" w:rsidR="00341A38" w:rsidRPr="008E3D40" w:rsidRDefault="00341A38" w:rsidP="007B3B54">
            <w:pPr>
              <w:jc w:val="both"/>
              <w:rPr>
                <w:sz w:val="20"/>
                <w:szCs w:val="20"/>
                <w:lang w:val="en-GB"/>
              </w:rPr>
            </w:pPr>
            <w:r w:rsidRPr="008E3D40">
              <w:rPr>
                <w:sz w:val="20"/>
                <w:szCs w:val="20"/>
                <w:lang w:val="en-GB"/>
              </w:rPr>
              <w:t>15.28</w:t>
            </w:r>
          </w:p>
        </w:tc>
        <w:tc>
          <w:tcPr>
            <w:tcW w:w="888" w:type="dxa"/>
            <w:hideMark/>
          </w:tcPr>
          <w:p w14:paraId="5A487E6F" w14:textId="77777777" w:rsidR="00341A38" w:rsidRPr="008E3D40" w:rsidRDefault="00341A38" w:rsidP="007B3B54">
            <w:pPr>
              <w:jc w:val="both"/>
              <w:rPr>
                <w:sz w:val="20"/>
                <w:szCs w:val="20"/>
                <w:lang w:val="en-GB"/>
              </w:rPr>
            </w:pPr>
            <w:r w:rsidRPr="008E3D40">
              <w:rPr>
                <w:sz w:val="20"/>
                <w:szCs w:val="20"/>
                <w:lang w:val="en-GB"/>
              </w:rPr>
              <w:t>1</w:t>
            </w:r>
          </w:p>
        </w:tc>
        <w:tc>
          <w:tcPr>
            <w:tcW w:w="916" w:type="dxa"/>
            <w:hideMark/>
          </w:tcPr>
          <w:p w14:paraId="2A27599E" w14:textId="77777777" w:rsidR="00341A38" w:rsidRPr="008E3D40" w:rsidRDefault="00341A38" w:rsidP="007B3B54">
            <w:pPr>
              <w:jc w:val="both"/>
              <w:rPr>
                <w:sz w:val="20"/>
                <w:szCs w:val="20"/>
                <w:lang w:val="en-GB"/>
              </w:rPr>
            </w:pPr>
            <w:r w:rsidRPr="008E3D40">
              <w:rPr>
                <w:sz w:val="20"/>
                <w:szCs w:val="20"/>
                <w:lang w:val="en-GB"/>
              </w:rPr>
              <w:t> </w:t>
            </w:r>
          </w:p>
        </w:tc>
        <w:tc>
          <w:tcPr>
            <w:tcW w:w="921" w:type="dxa"/>
            <w:hideMark/>
          </w:tcPr>
          <w:p w14:paraId="42A5CE73" w14:textId="77777777" w:rsidR="00341A38" w:rsidRPr="008E3D40" w:rsidRDefault="00341A38" w:rsidP="007B3B54">
            <w:pPr>
              <w:jc w:val="both"/>
              <w:rPr>
                <w:sz w:val="20"/>
                <w:szCs w:val="20"/>
                <w:lang w:val="en-GB"/>
              </w:rPr>
            </w:pPr>
            <w:r w:rsidRPr="008E3D40">
              <w:rPr>
                <w:sz w:val="20"/>
                <w:szCs w:val="20"/>
                <w:lang w:val="en-GB"/>
              </w:rPr>
              <w:t> </w:t>
            </w:r>
          </w:p>
        </w:tc>
        <w:tc>
          <w:tcPr>
            <w:tcW w:w="920" w:type="dxa"/>
            <w:hideMark/>
          </w:tcPr>
          <w:p w14:paraId="6DEDF9A0" w14:textId="77777777" w:rsidR="00341A38" w:rsidRPr="008E3D40" w:rsidRDefault="00341A38" w:rsidP="007B3B54">
            <w:pPr>
              <w:jc w:val="both"/>
              <w:rPr>
                <w:sz w:val="20"/>
                <w:szCs w:val="20"/>
                <w:lang w:val="en-GB"/>
              </w:rPr>
            </w:pPr>
            <w:r w:rsidRPr="008E3D40">
              <w:rPr>
                <w:sz w:val="20"/>
                <w:szCs w:val="20"/>
                <w:lang w:val="en-GB"/>
              </w:rPr>
              <w:t> </w:t>
            </w:r>
          </w:p>
        </w:tc>
      </w:tr>
    </w:tbl>
    <w:p w14:paraId="0D8320AB" w14:textId="62DD3F2E" w:rsidR="00341A38" w:rsidRDefault="00341A38" w:rsidP="007B3B54">
      <w:pPr>
        <w:jc w:val="both"/>
        <w:rPr>
          <w:color w:val="000000"/>
          <w:sz w:val="20"/>
          <w:szCs w:val="20"/>
          <w:lang w:val="en-GB"/>
        </w:rPr>
      </w:pPr>
      <w:r w:rsidRPr="007B3B54">
        <w:rPr>
          <w:color w:val="000000"/>
          <w:sz w:val="20"/>
          <w:szCs w:val="20"/>
          <w:lang w:val="en-GB"/>
        </w:rPr>
        <w:t>*P&lt;0.05</w:t>
      </w:r>
    </w:p>
    <w:p w14:paraId="5CCDB9D3" w14:textId="77777777" w:rsidR="007B3B54" w:rsidRPr="008E3D40" w:rsidRDefault="007B3B54" w:rsidP="007B3B54">
      <w:pPr>
        <w:jc w:val="both"/>
        <w:rPr>
          <w:lang w:val="en-GB"/>
        </w:rPr>
      </w:pPr>
    </w:p>
    <w:p w14:paraId="7132D9A2" w14:textId="77777777" w:rsidR="00243A22" w:rsidRDefault="00243A22" w:rsidP="007B3B54">
      <w:pPr>
        <w:jc w:val="both"/>
        <w:rPr>
          <w:b/>
          <w:lang w:val="en-GB"/>
        </w:rPr>
      </w:pPr>
      <w:bookmarkStart w:id="6" w:name="_Toc451412684"/>
      <w:bookmarkStart w:id="7" w:name="_Hlk98939868"/>
    </w:p>
    <w:p w14:paraId="4EBE7F71" w14:textId="77777777" w:rsidR="00243A22" w:rsidRDefault="00243A22" w:rsidP="007B3B54">
      <w:pPr>
        <w:jc w:val="both"/>
        <w:rPr>
          <w:b/>
          <w:lang w:val="en-GB"/>
        </w:rPr>
      </w:pPr>
    </w:p>
    <w:p w14:paraId="1872C219" w14:textId="77777777" w:rsidR="00243A22" w:rsidRDefault="00243A22" w:rsidP="007B3B54">
      <w:pPr>
        <w:jc w:val="both"/>
        <w:rPr>
          <w:b/>
          <w:lang w:val="en-GB"/>
        </w:rPr>
      </w:pPr>
    </w:p>
    <w:p w14:paraId="117C0CE9" w14:textId="7D2BE811" w:rsidR="003447A5" w:rsidRPr="008E3D40" w:rsidRDefault="00A10DCF" w:rsidP="007B3B54">
      <w:pPr>
        <w:jc w:val="both"/>
        <w:rPr>
          <w:b/>
          <w:lang w:val="en-GB"/>
        </w:rPr>
      </w:pPr>
      <w:r w:rsidRPr="008E3D40">
        <w:rPr>
          <w:b/>
          <w:lang w:val="en-GB"/>
        </w:rPr>
        <w:t>Comprehensive knowledge of</w:t>
      </w:r>
      <w:r w:rsidR="0051718E" w:rsidRPr="008E3D40">
        <w:rPr>
          <w:b/>
          <w:lang w:val="en-GB"/>
        </w:rPr>
        <w:t xml:space="preserve"> contraception by Background characteristics </w:t>
      </w:r>
      <w:bookmarkEnd w:id="6"/>
      <w:bookmarkEnd w:id="7"/>
    </w:p>
    <w:p w14:paraId="16BF0B65" w14:textId="77777777" w:rsidR="008E3D40" w:rsidRDefault="008E3D40" w:rsidP="007B3B54">
      <w:pPr>
        <w:jc w:val="both"/>
        <w:rPr>
          <w:lang w:val="en-GB"/>
        </w:rPr>
      </w:pPr>
    </w:p>
    <w:p w14:paraId="29E3CFEE" w14:textId="296FC372" w:rsidR="00B73BED" w:rsidRDefault="00B73BED" w:rsidP="007B3B54">
      <w:pPr>
        <w:jc w:val="both"/>
        <w:rPr>
          <w:lang w:val="en-GB"/>
        </w:rPr>
      </w:pPr>
      <w:r w:rsidRPr="008E3D40">
        <w:rPr>
          <w:lang w:val="en-GB"/>
        </w:rPr>
        <w:t xml:space="preserve">The </w:t>
      </w:r>
      <w:r w:rsidR="00D24ABF" w:rsidRPr="008E3D40">
        <w:rPr>
          <w:lang w:val="en-GB"/>
        </w:rPr>
        <w:t xml:space="preserve">study findings </w:t>
      </w:r>
      <w:r w:rsidR="007B3B54" w:rsidRPr="007B3B54">
        <w:rPr>
          <w:lang w:val="en-GB"/>
        </w:rPr>
        <w:t>show</w:t>
      </w:r>
      <w:r w:rsidRPr="008E3D40">
        <w:rPr>
          <w:lang w:val="en-GB"/>
        </w:rPr>
        <w:t xml:space="preserve"> lower levels of </w:t>
      </w:r>
      <w:r w:rsidR="00727416" w:rsidRPr="008E3D40">
        <w:rPr>
          <w:lang w:val="en-GB"/>
        </w:rPr>
        <w:t xml:space="preserve">comprehensive knowledge of </w:t>
      </w:r>
      <w:r w:rsidR="00D24ABF" w:rsidRPr="008E3D40">
        <w:rPr>
          <w:lang w:val="en-GB"/>
        </w:rPr>
        <w:t>contraception, 19</w:t>
      </w:r>
      <w:r w:rsidRPr="008E3D40">
        <w:rPr>
          <w:lang w:val="en-GB"/>
        </w:rPr>
        <w:t xml:space="preserve">%, among the youth. Worth noting is the fact that YLHIV were more likely to have </w:t>
      </w:r>
      <w:r w:rsidR="00727416" w:rsidRPr="008E3D40">
        <w:rPr>
          <w:lang w:val="en-GB"/>
        </w:rPr>
        <w:t>comprehensive knowledge of</w:t>
      </w:r>
      <w:r w:rsidR="00D24ABF" w:rsidRPr="008E3D40">
        <w:rPr>
          <w:lang w:val="en-GB"/>
        </w:rPr>
        <w:t xml:space="preserve"> contraception, 22</w:t>
      </w:r>
      <w:r w:rsidRPr="008E3D40">
        <w:rPr>
          <w:lang w:val="en-GB"/>
        </w:rPr>
        <w:t xml:space="preserve">%, compared to </w:t>
      </w:r>
      <w:r w:rsidR="007B3B54">
        <w:rPr>
          <w:lang w:val="en-GB"/>
        </w:rPr>
        <w:t>HIV-negative</w:t>
      </w:r>
      <w:r w:rsidRPr="008E3D40">
        <w:rPr>
          <w:lang w:val="en-GB"/>
        </w:rPr>
        <w:t xml:space="preserve"> yo</w:t>
      </w:r>
      <w:r w:rsidR="00D24ABF" w:rsidRPr="008E3D40">
        <w:rPr>
          <w:lang w:val="en-GB"/>
        </w:rPr>
        <w:t>uths, 15</w:t>
      </w:r>
      <w:r w:rsidRPr="008E3D40">
        <w:rPr>
          <w:lang w:val="en-GB"/>
        </w:rPr>
        <w:t xml:space="preserve">%. As expected, there is a positive relationship between age and </w:t>
      </w:r>
      <w:r w:rsidR="00727416" w:rsidRPr="008E3D40">
        <w:rPr>
          <w:lang w:val="en-GB"/>
        </w:rPr>
        <w:t>comprehensive knowledge of</w:t>
      </w:r>
      <w:r w:rsidR="00D24ABF" w:rsidRPr="008E3D40">
        <w:rPr>
          <w:lang w:val="en-GB"/>
        </w:rPr>
        <w:t xml:space="preserve"> contraception</w:t>
      </w:r>
      <w:r w:rsidRPr="008E3D40">
        <w:rPr>
          <w:lang w:val="en-GB"/>
        </w:rPr>
        <w:t xml:space="preserve">. Older youths aged 20-24 years were more likely to demonstrate comprehensive knowledge of </w:t>
      </w:r>
      <w:r w:rsidR="00D24ABF" w:rsidRPr="008E3D40">
        <w:rPr>
          <w:lang w:val="en-GB"/>
        </w:rPr>
        <w:t>contraception, 2</w:t>
      </w:r>
      <w:r w:rsidRPr="008E3D40">
        <w:rPr>
          <w:lang w:val="en-GB"/>
        </w:rPr>
        <w:t>7%, compared to those aged 15-19 yea</w:t>
      </w:r>
      <w:r w:rsidR="00D24ABF" w:rsidRPr="008E3D40">
        <w:rPr>
          <w:lang w:val="en-GB"/>
        </w:rPr>
        <w:t>rs, 14</w:t>
      </w:r>
      <w:r w:rsidR="00341A38" w:rsidRPr="008E3D40">
        <w:rPr>
          <w:lang w:val="en-GB"/>
        </w:rPr>
        <w:t>%. It</w:t>
      </w:r>
      <w:r w:rsidRPr="008E3D40">
        <w:rPr>
          <w:lang w:val="en-GB"/>
        </w:rPr>
        <w:t xml:space="preserve"> is interesting to note that YLHIV were more likely to demonstrate comprehensive knowledge of </w:t>
      </w:r>
      <w:r w:rsidR="00D53E7A" w:rsidRPr="008E3D40">
        <w:rPr>
          <w:lang w:val="en-GB"/>
        </w:rPr>
        <w:t xml:space="preserve">contraception. For </w:t>
      </w:r>
      <w:r w:rsidR="007B3B54" w:rsidRPr="007B3B54">
        <w:rPr>
          <w:lang w:val="en-GB"/>
        </w:rPr>
        <w:t>instance,</w:t>
      </w:r>
      <w:r w:rsidR="00D53E7A" w:rsidRPr="008E3D40">
        <w:rPr>
          <w:lang w:val="en-GB"/>
        </w:rPr>
        <w:t xml:space="preserve"> while 19</w:t>
      </w:r>
      <w:r w:rsidRPr="008E3D40">
        <w:rPr>
          <w:lang w:val="en-GB"/>
        </w:rPr>
        <w:t xml:space="preserve">% and 24% of YLHIV age 15-19 and 20-24 years, respectively, demonstrated </w:t>
      </w:r>
      <w:r w:rsidR="00D53E7A" w:rsidRPr="008E3D40">
        <w:rPr>
          <w:lang w:val="en-GB"/>
        </w:rPr>
        <w:t>comprehensive knowledge of contraception, this compares to 5</w:t>
      </w:r>
      <w:r w:rsidRPr="008E3D40">
        <w:rPr>
          <w:lang w:val="en-GB"/>
        </w:rPr>
        <w:t xml:space="preserve">% and </w:t>
      </w:r>
      <w:r w:rsidR="00D53E7A" w:rsidRPr="008E3D40">
        <w:rPr>
          <w:lang w:val="en-GB"/>
        </w:rPr>
        <w:t>2</w:t>
      </w:r>
      <w:r w:rsidRPr="008E3D40">
        <w:rPr>
          <w:lang w:val="en-GB"/>
        </w:rPr>
        <w:t xml:space="preserve">5% of their </w:t>
      </w:r>
      <w:r w:rsidR="007B3B54">
        <w:rPr>
          <w:lang w:val="en-GB"/>
        </w:rPr>
        <w:t>HIV-negative</w:t>
      </w:r>
      <w:r w:rsidRPr="008E3D40">
        <w:rPr>
          <w:lang w:val="en-GB"/>
        </w:rPr>
        <w:t xml:space="preserve"> counterparts. Comprehensive knowledge of </w:t>
      </w:r>
      <w:r w:rsidR="00D53E7A" w:rsidRPr="008E3D40">
        <w:rPr>
          <w:lang w:val="en-GB"/>
        </w:rPr>
        <w:t>contraception is</w:t>
      </w:r>
      <w:r w:rsidRPr="008E3D40">
        <w:rPr>
          <w:lang w:val="en-GB"/>
        </w:rPr>
        <w:t xml:space="preserve"> related to education; while </w:t>
      </w:r>
      <w:r w:rsidR="00D53E7A" w:rsidRPr="008E3D40">
        <w:rPr>
          <w:lang w:val="en-GB"/>
        </w:rPr>
        <w:t>12% and 20</w:t>
      </w:r>
      <w:r w:rsidRPr="008E3D40">
        <w:rPr>
          <w:lang w:val="en-GB"/>
        </w:rPr>
        <w:t>% of the youths with secondary education and college education demonstrate</w:t>
      </w:r>
      <w:r w:rsidR="006D63EA" w:rsidRPr="008E3D40">
        <w:rPr>
          <w:lang w:val="en-GB"/>
        </w:rPr>
        <w:t>d comprehensive knowledge of contraception</w:t>
      </w:r>
      <w:r w:rsidRPr="008E3D40">
        <w:rPr>
          <w:lang w:val="en-GB"/>
        </w:rPr>
        <w:t xml:space="preserve"> respectively,</w:t>
      </w:r>
      <w:r w:rsidR="00D53E7A" w:rsidRPr="008E3D40">
        <w:rPr>
          <w:lang w:val="en-GB"/>
        </w:rPr>
        <w:t xml:space="preserve"> 100%</w:t>
      </w:r>
      <w:r w:rsidRPr="008E3D40">
        <w:rPr>
          <w:lang w:val="en-GB"/>
        </w:rPr>
        <w:t xml:space="preserve"> of the youths with primary education demonstrated the same. However, this relationship is more marked among YLHIV. For instance,</w:t>
      </w:r>
      <w:r w:rsidR="00D53E7A" w:rsidRPr="008E3D40">
        <w:rPr>
          <w:lang w:val="en-GB"/>
        </w:rPr>
        <w:t xml:space="preserve"> while 17</w:t>
      </w:r>
      <w:r w:rsidRPr="008E3D40">
        <w:rPr>
          <w:lang w:val="en-GB"/>
        </w:rPr>
        <w:t xml:space="preserve">% of YLHIV who completed secondary education demonstrated </w:t>
      </w:r>
      <w:r w:rsidR="00D53E7A" w:rsidRPr="008E3D40">
        <w:rPr>
          <w:lang w:val="en-GB"/>
        </w:rPr>
        <w:t>comprehensive knowledge of contraception, 22</w:t>
      </w:r>
      <w:r w:rsidRPr="008E3D40">
        <w:rPr>
          <w:lang w:val="en-GB"/>
        </w:rPr>
        <w:t>% of those with college education reported the same. On the other hand,</w:t>
      </w:r>
      <w:r w:rsidR="00D53E7A" w:rsidRPr="008E3D40">
        <w:rPr>
          <w:lang w:val="en-GB"/>
        </w:rPr>
        <w:t xml:space="preserve"> 0</w:t>
      </w:r>
      <w:r w:rsidRPr="008E3D40">
        <w:rPr>
          <w:lang w:val="en-GB"/>
        </w:rPr>
        <w:t>% a</w:t>
      </w:r>
      <w:r w:rsidR="00D53E7A" w:rsidRPr="008E3D40">
        <w:rPr>
          <w:lang w:val="en-GB"/>
        </w:rPr>
        <w:t>nd 17</w:t>
      </w:r>
      <w:r w:rsidRPr="008E3D40">
        <w:rPr>
          <w:lang w:val="en-GB"/>
        </w:rPr>
        <w:t xml:space="preserve">% of </w:t>
      </w:r>
      <w:r w:rsidR="007B3B54">
        <w:rPr>
          <w:lang w:val="en-GB"/>
        </w:rPr>
        <w:t>HIV-negative</w:t>
      </w:r>
      <w:r w:rsidRPr="008E3D40">
        <w:rPr>
          <w:lang w:val="en-GB"/>
        </w:rPr>
        <w:t xml:space="preserve"> youths with the same levels of education reported the same. C</w:t>
      </w:r>
      <w:r w:rsidR="00D53E7A" w:rsidRPr="008E3D40">
        <w:rPr>
          <w:lang w:val="en-GB"/>
        </w:rPr>
        <w:t>omprehensive knowledge of contraception</w:t>
      </w:r>
      <w:r w:rsidRPr="008E3D40">
        <w:rPr>
          <w:lang w:val="en-GB"/>
        </w:rPr>
        <w:t xml:space="preserve"> is positively related to marital status; for instance, while </w:t>
      </w:r>
      <w:r w:rsidR="0019797C" w:rsidRPr="008E3D40">
        <w:rPr>
          <w:lang w:val="en-GB"/>
        </w:rPr>
        <w:t>17</w:t>
      </w:r>
      <w:r w:rsidRPr="008E3D40">
        <w:rPr>
          <w:lang w:val="en-GB"/>
        </w:rPr>
        <w:t xml:space="preserve">% of the never married </w:t>
      </w:r>
      <w:r w:rsidR="0019797C" w:rsidRPr="008E3D40">
        <w:rPr>
          <w:lang w:val="en-GB"/>
        </w:rPr>
        <w:t>youth’s</w:t>
      </w:r>
      <w:r w:rsidRPr="008E3D40">
        <w:rPr>
          <w:lang w:val="en-GB"/>
        </w:rPr>
        <w:t xml:space="preserve"> demonstrated comprehensive knowledge of </w:t>
      </w:r>
      <w:r w:rsidR="0019797C" w:rsidRPr="008E3D40">
        <w:rPr>
          <w:lang w:val="en-GB"/>
        </w:rPr>
        <w:t>contraception,</w:t>
      </w:r>
      <w:r w:rsidRPr="008E3D40">
        <w:rPr>
          <w:lang w:val="en-GB"/>
        </w:rPr>
        <w:t xml:space="preserve"> </w:t>
      </w:r>
      <w:r w:rsidR="0019797C" w:rsidRPr="008E3D40">
        <w:rPr>
          <w:lang w:val="en-GB"/>
        </w:rPr>
        <w:t>29</w:t>
      </w:r>
      <w:r w:rsidRPr="008E3D40">
        <w:rPr>
          <w:lang w:val="en-GB"/>
        </w:rPr>
        <w:t>%</w:t>
      </w:r>
      <w:r w:rsidR="0019797C" w:rsidRPr="008E3D40">
        <w:rPr>
          <w:lang w:val="en-GB"/>
        </w:rPr>
        <w:t xml:space="preserve"> and 50</w:t>
      </w:r>
      <w:r w:rsidRPr="008E3D40">
        <w:rPr>
          <w:lang w:val="en-GB"/>
        </w:rPr>
        <w:t>% of the divorced and separated youths respectively</w:t>
      </w:r>
      <w:r w:rsidR="0019797C" w:rsidRPr="008E3D40">
        <w:rPr>
          <w:lang w:val="en-GB"/>
        </w:rPr>
        <w:t xml:space="preserve"> shows </w:t>
      </w:r>
      <w:r w:rsidR="005E7E3D" w:rsidRPr="008E3D40">
        <w:rPr>
          <w:lang w:val="en-GB"/>
        </w:rPr>
        <w:t>complete and accurate knowledge of contraception</w:t>
      </w:r>
      <w:r w:rsidRPr="008E3D40">
        <w:rPr>
          <w:lang w:val="en-GB"/>
        </w:rPr>
        <w:t xml:space="preserve">. It is interesting to note that </w:t>
      </w:r>
      <w:r w:rsidR="005E7E3D" w:rsidRPr="008E3D40">
        <w:rPr>
          <w:lang w:val="en-GB"/>
        </w:rPr>
        <w:t xml:space="preserve">never </w:t>
      </w:r>
      <w:r w:rsidRPr="008E3D40">
        <w:rPr>
          <w:lang w:val="en-GB"/>
        </w:rPr>
        <w:t>married</w:t>
      </w:r>
      <w:r w:rsidR="0019797C" w:rsidRPr="008E3D40">
        <w:rPr>
          <w:lang w:val="en-GB"/>
        </w:rPr>
        <w:t xml:space="preserve"> YLHIV</w:t>
      </w:r>
      <w:r w:rsidR="005E7E3D" w:rsidRPr="008E3D40">
        <w:rPr>
          <w:lang w:val="en-GB"/>
        </w:rPr>
        <w:t>, 19</w:t>
      </w:r>
      <w:r w:rsidRPr="008E3D40">
        <w:rPr>
          <w:lang w:val="en-GB"/>
        </w:rPr>
        <w:t xml:space="preserve">%, are more likely to have </w:t>
      </w:r>
      <w:r w:rsidR="005E7E3D" w:rsidRPr="008E3D40">
        <w:rPr>
          <w:lang w:val="en-GB"/>
        </w:rPr>
        <w:t>comprehensive knowledge of contraception</w:t>
      </w:r>
      <w:r w:rsidRPr="008E3D40">
        <w:rPr>
          <w:lang w:val="en-GB"/>
        </w:rPr>
        <w:t xml:space="preserve"> compared to their </w:t>
      </w:r>
      <w:r w:rsidR="007B3B54">
        <w:rPr>
          <w:lang w:val="en-GB"/>
        </w:rPr>
        <w:t>HIV-negative</w:t>
      </w:r>
      <w:r w:rsidRPr="008E3D40">
        <w:rPr>
          <w:lang w:val="en-GB"/>
        </w:rPr>
        <w:t xml:space="preserve"> counterparts, </w:t>
      </w:r>
      <w:r w:rsidR="005E7E3D" w:rsidRPr="008E3D40">
        <w:rPr>
          <w:lang w:val="en-GB"/>
        </w:rPr>
        <w:t>1</w:t>
      </w:r>
      <w:r w:rsidRPr="008E3D40">
        <w:rPr>
          <w:lang w:val="en-GB"/>
        </w:rPr>
        <w:t xml:space="preserve">4%. It is also interesting to note that a </w:t>
      </w:r>
      <w:r w:rsidR="005E7E3D" w:rsidRPr="008E3D40">
        <w:rPr>
          <w:lang w:val="en-GB"/>
        </w:rPr>
        <w:t>sizeable proportion, 13</w:t>
      </w:r>
      <w:r w:rsidRPr="008E3D40">
        <w:rPr>
          <w:lang w:val="en-GB"/>
        </w:rPr>
        <w:t xml:space="preserve">%, of persons with disabilities demonstrated </w:t>
      </w:r>
      <w:r w:rsidR="005E7E3D" w:rsidRPr="008E3D40">
        <w:rPr>
          <w:lang w:val="en-GB"/>
        </w:rPr>
        <w:t xml:space="preserve">comprehensive knowledge of contraception. Youths in rural </w:t>
      </w:r>
      <w:r w:rsidRPr="008E3D40">
        <w:rPr>
          <w:lang w:val="en-GB"/>
        </w:rPr>
        <w:t xml:space="preserve">areas were more likely to demonstrate </w:t>
      </w:r>
      <w:r w:rsidR="005E7E3D" w:rsidRPr="008E3D40">
        <w:rPr>
          <w:lang w:val="en-GB"/>
        </w:rPr>
        <w:t>comprehensive knowledge of contraception</w:t>
      </w:r>
      <w:r w:rsidRPr="008E3D40">
        <w:rPr>
          <w:lang w:val="en-GB"/>
        </w:rPr>
        <w:t xml:space="preserve">, </w:t>
      </w:r>
      <w:r w:rsidR="005E7E3D" w:rsidRPr="008E3D40">
        <w:rPr>
          <w:lang w:val="en-GB"/>
        </w:rPr>
        <w:t>22</w:t>
      </w:r>
      <w:r w:rsidRPr="008E3D40">
        <w:rPr>
          <w:lang w:val="en-GB"/>
        </w:rPr>
        <w:t>%, compa</w:t>
      </w:r>
      <w:r w:rsidR="005E7E3D" w:rsidRPr="008E3D40">
        <w:rPr>
          <w:lang w:val="en-GB"/>
        </w:rPr>
        <w:t xml:space="preserve">red to urban </w:t>
      </w:r>
      <w:r w:rsidRPr="008E3D40">
        <w:rPr>
          <w:lang w:val="en-GB"/>
        </w:rPr>
        <w:t xml:space="preserve">youth, </w:t>
      </w:r>
      <w:r w:rsidR="005E7E3D" w:rsidRPr="008E3D40">
        <w:rPr>
          <w:lang w:val="en-GB"/>
        </w:rPr>
        <w:t>17</w:t>
      </w:r>
      <w:r w:rsidR="00341A38" w:rsidRPr="008E3D40">
        <w:rPr>
          <w:lang w:val="en-GB"/>
        </w:rPr>
        <w:t>%. This</w:t>
      </w:r>
      <w:r w:rsidRPr="008E3D40">
        <w:rPr>
          <w:lang w:val="en-GB"/>
        </w:rPr>
        <w:t xml:space="preserve"> dominance was more pronounced among YLHIV, </w:t>
      </w:r>
      <w:r w:rsidR="005E7E3D" w:rsidRPr="008E3D40">
        <w:rPr>
          <w:lang w:val="en-GB"/>
        </w:rPr>
        <w:t>26</w:t>
      </w:r>
      <w:r w:rsidRPr="008E3D40">
        <w:rPr>
          <w:lang w:val="en-GB"/>
        </w:rPr>
        <w:t xml:space="preserve">% </w:t>
      </w:r>
      <w:r w:rsidR="005E7E3D" w:rsidRPr="008E3D40">
        <w:rPr>
          <w:lang w:val="en-GB"/>
        </w:rPr>
        <w:t xml:space="preserve">vs 19% </w:t>
      </w:r>
      <w:r w:rsidRPr="008E3D40">
        <w:rPr>
          <w:lang w:val="en-GB"/>
        </w:rPr>
        <w:t xml:space="preserve">compared to </w:t>
      </w:r>
      <w:r w:rsidR="005E7E3D" w:rsidRPr="008E3D40">
        <w:rPr>
          <w:lang w:val="en-GB"/>
        </w:rPr>
        <w:t>17% vs 1</w:t>
      </w:r>
      <w:r w:rsidRPr="008E3D40">
        <w:rPr>
          <w:lang w:val="en-GB"/>
        </w:rPr>
        <w:t xml:space="preserve">4% </w:t>
      </w:r>
      <w:r w:rsidR="005E7E3D" w:rsidRPr="008E3D40">
        <w:rPr>
          <w:lang w:val="en-GB"/>
        </w:rPr>
        <w:t xml:space="preserve">among </w:t>
      </w:r>
      <w:r w:rsidR="007B3B54">
        <w:rPr>
          <w:lang w:val="en-GB"/>
        </w:rPr>
        <w:t>HIV-negative</w:t>
      </w:r>
      <w:r w:rsidRPr="008E3D40">
        <w:rPr>
          <w:lang w:val="en-GB"/>
        </w:rPr>
        <w:t xml:space="preserve"> youths.</w:t>
      </w:r>
    </w:p>
    <w:p w14:paraId="0166CF9D" w14:textId="77777777" w:rsidR="007B3B54" w:rsidRPr="008E3D40" w:rsidRDefault="007B3B54" w:rsidP="007B3B54">
      <w:pPr>
        <w:jc w:val="both"/>
        <w:rPr>
          <w:lang w:val="en-GB"/>
        </w:rPr>
      </w:pPr>
    </w:p>
    <w:p w14:paraId="5E265886" w14:textId="6DD96F2B" w:rsidR="0003677B" w:rsidRPr="008E3D40" w:rsidRDefault="0003677B" w:rsidP="007B3B54">
      <w:pPr>
        <w:jc w:val="both"/>
        <w:rPr>
          <w:b/>
          <w:i/>
          <w:color w:val="000000"/>
          <w:lang w:val="en-GB" w:eastAsia="en-GB"/>
        </w:rPr>
      </w:pPr>
      <w:r w:rsidRPr="008E3D40">
        <w:rPr>
          <w:b/>
          <w:i/>
          <w:color w:val="000000"/>
          <w:lang w:val="en-GB" w:eastAsia="en-GB"/>
        </w:rPr>
        <w:t xml:space="preserve">Table </w:t>
      </w:r>
      <w:r w:rsidR="00E25315" w:rsidRPr="008E3D40">
        <w:rPr>
          <w:b/>
          <w:i/>
          <w:color w:val="000000"/>
          <w:lang w:val="en-GB" w:eastAsia="en-GB"/>
        </w:rPr>
        <w:t>4</w:t>
      </w:r>
      <w:r w:rsidRPr="008E3D40">
        <w:rPr>
          <w:b/>
          <w:i/>
          <w:color w:val="000000"/>
          <w:lang w:val="en-GB" w:eastAsia="en-GB"/>
        </w:rPr>
        <w:t xml:space="preserve">: Percentage distribution of comprehensive knowledge of </w:t>
      </w:r>
      <w:r w:rsidR="00A10DCF" w:rsidRPr="008E3D40">
        <w:rPr>
          <w:b/>
          <w:i/>
          <w:color w:val="000000"/>
          <w:lang w:val="en-GB" w:eastAsia="en-GB"/>
        </w:rPr>
        <w:t xml:space="preserve">contraception </w:t>
      </w:r>
      <w:r w:rsidRPr="008E3D40">
        <w:rPr>
          <w:b/>
          <w:i/>
          <w:color w:val="000000"/>
          <w:lang w:val="en-GB" w:eastAsia="en-GB"/>
        </w:rPr>
        <w:t>by HIV status</w:t>
      </w:r>
    </w:p>
    <w:tbl>
      <w:tblPr>
        <w:tblStyle w:val="TableGrid1"/>
        <w:tblW w:w="9493" w:type="dxa"/>
        <w:tblLayout w:type="fixed"/>
        <w:tblLook w:val="04A0" w:firstRow="1" w:lastRow="0" w:firstColumn="1" w:lastColumn="0" w:noHBand="0" w:noVBand="1"/>
      </w:tblPr>
      <w:tblGrid>
        <w:gridCol w:w="2537"/>
        <w:gridCol w:w="1351"/>
        <w:gridCol w:w="1352"/>
        <w:gridCol w:w="1134"/>
        <w:gridCol w:w="1134"/>
        <w:gridCol w:w="992"/>
        <w:gridCol w:w="993"/>
      </w:tblGrid>
      <w:tr w:rsidR="0003677B" w:rsidRPr="007B3B54" w14:paraId="585052A1"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001EF4A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Variable</w:t>
            </w:r>
          </w:p>
        </w:tc>
        <w:tc>
          <w:tcPr>
            <w:tcW w:w="2703" w:type="dxa"/>
            <w:gridSpan w:val="2"/>
            <w:tcBorders>
              <w:top w:val="single" w:sz="4" w:space="0" w:color="000000"/>
              <w:left w:val="single" w:sz="4" w:space="0" w:color="000000"/>
              <w:bottom w:val="single" w:sz="4" w:space="0" w:color="000000"/>
              <w:right w:val="single" w:sz="4" w:space="0" w:color="000000"/>
            </w:tcBorders>
            <w:hideMark/>
          </w:tcPr>
          <w:p w14:paraId="3E9D958C"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 xml:space="preserve">Youths living with </w:t>
            </w:r>
            <w:proofErr w:type="gramStart"/>
            <w:r w:rsidRPr="008E3D40">
              <w:rPr>
                <w:rFonts w:eastAsia="Calibri"/>
                <w:sz w:val="20"/>
                <w:szCs w:val="20"/>
                <w:lang w:val="en-GB"/>
              </w:rPr>
              <w:t>HIV</w:t>
            </w:r>
            <w:proofErr w:type="gramEnd"/>
          </w:p>
          <w:p w14:paraId="3E7EE9A3" w14:textId="77777777" w:rsidR="0003677B" w:rsidRPr="008E3D40" w:rsidRDefault="0003677B" w:rsidP="007B3B54">
            <w:pPr>
              <w:jc w:val="both"/>
              <w:rPr>
                <w:rFonts w:eastAsia="Calibri"/>
                <w:sz w:val="20"/>
                <w:szCs w:val="20"/>
                <w:lang w:val="en-GB"/>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25D5E8E9" w14:textId="3FA9B339" w:rsidR="0003677B" w:rsidRPr="008E3D40" w:rsidRDefault="007B3B54" w:rsidP="007B3B54">
            <w:pPr>
              <w:jc w:val="both"/>
              <w:rPr>
                <w:rFonts w:eastAsia="Calibri"/>
                <w:sz w:val="20"/>
                <w:szCs w:val="20"/>
                <w:lang w:val="en-GB"/>
              </w:rPr>
            </w:pPr>
            <w:r>
              <w:rPr>
                <w:rFonts w:eastAsia="Calibri"/>
                <w:sz w:val="20"/>
                <w:szCs w:val="20"/>
                <w:lang w:val="en-GB"/>
              </w:rPr>
              <w:t>HIV-negative</w:t>
            </w:r>
            <w:r w:rsidR="0003677B" w:rsidRPr="008E3D40">
              <w:rPr>
                <w:rFonts w:eastAsia="Calibri"/>
                <w:sz w:val="20"/>
                <w:szCs w:val="20"/>
                <w:lang w:val="en-GB"/>
              </w:rPr>
              <w:t xml:space="preserve"> Youths</w:t>
            </w:r>
          </w:p>
          <w:p w14:paraId="1A54EC31"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46F5DA7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Total</w:t>
            </w:r>
          </w:p>
        </w:tc>
        <w:tc>
          <w:tcPr>
            <w:tcW w:w="993" w:type="dxa"/>
            <w:tcBorders>
              <w:top w:val="single" w:sz="4" w:space="0" w:color="000000"/>
              <w:left w:val="single" w:sz="4" w:space="0" w:color="000000"/>
              <w:bottom w:val="single" w:sz="4" w:space="0" w:color="000000"/>
              <w:right w:val="single" w:sz="4" w:space="0" w:color="000000"/>
            </w:tcBorders>
          </w:tcPr>
          <w:p w14:paraId="60CA9F5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P-value</w:t>
            </w:r>
          </w:p>
        </w:tc>
      </w:tr>
      <w:tr w:rsidR="0003677B" w:rsidRPr="007B3B54" w14:paraId="7BAE279F" w14:textId="77777777" w:rsidTr="00341A38">
        <w:tc>
          <w:tcPr>
            <w:tcW w:w="2537" w:type="dxa"/>
            <w:tcBorders>
              <w:top w:val="single" w:sz="4" w:space="0" w:color="000000"/>
              <w:left w:val="single" w:sz="4" w:space="0" w:color="000000"/>
              <w:bottom w:val="single" w:sz="4" w:space="0" w:color="000000"/>
              <w:right w:val="single" w:sz="4" w:space="0" w:color="000000"/>
            </w:tcBorders>
          </w:tcPr>
          <w:p w14:paraId="1C7ECBE6" w14:textId="77777777" w:rsidR="0003677B" w:rsidRPr="008E3D40" w:rsidRDefault="0003677B" w:rsidP="007B3B54">
            <w:pPr>
              <w:jc w:val="both"/>
              <w:rPr>
                <w:rFonts w:eastAsia="Calibri"/>
                <w:sz w:val="20"/>
                <w:szCs w:val="20"/>
                <w:lang w:val="en-GB"/>
              </w:rPr>
            </w:pPr>
          </w:p>
        </w:tc>
        <w:tc>
          <w:tcPr>
            <w:tcW w:w="1351" w:type="dxa"/>
            <w:tcBorders>
              <w:top w:val="single" w:sz="4" w:space="0" w:color="000000"/>
              <w:left w:val="single" w:sz="4" w:space="0" w:color="000000"/>
              <w:bottom w:val="single" w:sz="4" w:space="0" w:color="000000"/>
              <w:right w:val="single" w:sz="4" w:space="0" w:color="000000"/>
            </w:tcBorders>
            <w:hideMark/>
          </w:tcPr>
          <w:p w14:paraId="4760EF2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 xml:space="preserve">Percent </w:t>
            </w:r>
          </w:p>
        </w:tc>
        <w:tc>
          <w:tcPr>
            <w:tcW w:w="1352" w:type="dxa"/>
            <w:tcBorders>
              <w:top w:val="single" w:sz="4" w:space="0" w:color="000000"/>
              <w:left w:val="single" w:sz="4" w:space="0" w:color="000000"/>
              <w:bottom w:val="single" w:sz="4" w:space="0" w:color="000000"/>
              <w:right w:val="single" w:sz="4" w:space="0" w:color="000000"/>
            </w:tcBorders>
          </w:tcPr>
          <w:p w14:paraId="6CC27DC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P-value</w:t>
            </w:r>
          </w:p>
        </w:tc>
        <w:tc>
          <w:tcPr>
            <w:tcW w:w="1134" w:type="dxa"/>
            <w:tcBorders>
              <w:top w:val="single" w:sz="4" w:space="0" w:color="000000"/>
              <w:left w:val="single" w:sz="4" w:space="0" w:color="000000"/>
              <w:bottom w:val="single" w:sz="4" w:space="0" w:color="000000"/>
              <w:right w:val="single" w:sz="4" w:space="0" w:color="000000"/>
            </w:tcBorders>
            <w:hideMark/>
          </w:tcPr>
          <w:p w14:paraId="7C6055B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Percent</w:t>
            </w:r>
          </w:p>
        </w:tc>
        <w:tc>
          <w:tcPr>
            <w:tcW w:w="1134" w:type="dxa"/>
            <w:tcBorders>
              <w:top w:val="single" w:sz="4" w:space="0" w:color="000000"/>
              <w:left w:val="single" w:sz="4" w:space="0" w:color="000000"/>
              <w:bottom w:val="single" w:sz="4" w:space="0" w:color="000000"/>
              <w:right w:val="single" w:sz="4" w:space="0" w:color="000000"/>
            </w:tcBorders>
          </w:tcPr>
          <w:p w14:paraId="16C55B9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P-value</w:t>
            </w:r>
          </w:p>
        </w:tc>
        <w:tc>
          <w:tcPr>
            <w:tcW w:w="992" w:type="dxa"/>
            <w:tcBorders>
              <w:top w:val="single" w:sz="4" w:space="0" w:color="000000"/>
              <w:left w:val="single" w:sz="4" w:space="0" w:color="000000"/>
              <w:bottom w:val="single" w:sz="4" w:space="0" w:color="000000"/>
              <w:right w:val="single" w:sz="4" w:space="0" w:color="000000"/>
            </w:tcBorders>
          </w:tcPr>
          <w:p w14:paraId="2C58AC45"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60D58DCF" w14:textId="77777777" w:rsidR="0003677B" w:rsidRPr="008E3D40" w:rsidRDefault="0003677B" w:rsidP="007B3B54">
            <w:pPr>
              <w:jc w:val="both"/>
              <w:rPr>
                <w:rFonts w:eastAsia="Calibri"/>
                <w:sz w:val="20"/>
                <w:szCs w:val="20"/>
                <w:lang w:val="en-GB"/>
              </w:rPr>
            </w:pPr>
          </w:p>
        </w:tc>
      </w:tr>
      <w:tr w:rsidR="0003677B" w:rsidRPr="007B3B54" w14:paraId="6DF168D7"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6332EE6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Age</w:t>
            </w:r>
          </w:p>
        </w:tc>
        <w:tc>
          <w:tcPr>
            <w:tcW w:w="1351" w:type="dxa"/>
            <w:tcBorders>
              <w:top w:val="single" w:sz="4" w:space="0" w:color="000000"/>
              <w:left w:val="single" w:sz="4" w:space="0" w:color="000000"/>
              <w:bottom w:val="single" w:sz="4" w:space="0" w:color="000000"/>
              <w:right w:val="single" w:sz="4" w:space="0" w:color="000000"/>
            </w:tcBorders>
          </w:tcPr>
          <w:p w14:paraId="33F0D822"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39A06DB7"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5A9DC565"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71AA8B34"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36AB5017"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652C421E" w14:textId="77777777" w:rsidR="0003677B" w:rsidRPr="008E3D40" w:rsidRDefault="0003677B" w:rsidP="007B3B54">
            <w:pPr>
              <w:jc w:val="both"/>
              <w:rPr>
                <w:rFonts w:eastAsia="Calibri"/>
                <w:sz w:val="20"/>
                <w:szCs w:val="20"/>
                <w:lang w:val="en-GB"/>
              </w:rPr>
            </w:pPr>
          </w:p>
        </w:tc>
      </w:tr>
      <w:tr w:rsidR="0003677B" w:rsidRPr="007B3B54" w14:paraId="4202A7BC"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614FE82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15-19</w:t>
            </w:r>
          </w:p>
        </w:tc>
        <w:tc>
          <w:tcPr>
            <w:tcW w:w="1351" w:type="dxa"/>
            <w:tcBorders>
              <w:top w:val="single" w:sz="4" w:space="0" w:color="000000"/>
              <w:left w:val="single" w:sz="4" w:space="0" w:color="000000"/>
              <w:bottom w:val="single" w:sz="4" w:space="0" w:color="000000"/>
              <w:right w:val="single" w:sz="4" w:space="0" w:color="000000"/>
            </w:tcBorders>
          </w:tcPr>
          <w:p w14:paraId="518B121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19.2</w:t>
            </w:r>
          </w:p>
        </w:tc>
        <w:tc>
          <w:tcPr>
            <w:tcW w:w="1352" w:type="dxa"/>
            <w:tcBorders>
              <w:top w:val="single" w:sz="4" w:space="0" w:color="000000"/>
              <w:left w:val="single" w:sz="4" w:space="0" w:color="000000"/>
              <w:bottom w:val="single" w:sz="4" w:space="0" w:color="000000"/>
              <w:right w:val="single" w:sz="4" w:space="0" w:color="000000"/>
            </w:tcBorders>
          </w:tcPr>
          <w:p w14:paraId="5F41CCF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0.395</w:t>
            </w:r>
          </w:p>
        </w:tc>
        <w:tc>
          <w:tcPr>
            <w:tcW w:w="1134" w:type="dxa"/>
            <w:tcBorders>
              <w:top w:val="single" w:sz="4" w:space="0" w:color="000000"/>
              <w:left w:val="single" w:sz="4" w:space="0" w:color="000000"/>
              <w:bottom w:val="single" w:sz="4" w:space="0" w:color="000000"/>
              <w:right w:val="single" w:sz="4" w:space="0" w:color="000000"/>
            </w:tcBorders>
          </w:tcPr>
          <w:p w14:paraId="7A617DB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5.2</w:t>
            </w:r>
          </w:p>
        </w:tc>
        <w:tc>
          <w:tcPr>
            <w:tcW w:w="1134" w:type="dxa"/>
            <w:tcBorders>
              <w:top w:val="single" w:sz="4" w:space="0" w:color="000000"/>
              <w:left w:val="single" w:sz="4" w:space="0" w:color="000000"/>
              <w:bottom w:val="single" w:sz="4" w:space="0" w:color="000000"/>
              <w:right w:val="single" w:sz="4" w:space="0" w:color="000000"/>
            </w:tcBorders>
          </w:tcPr>
          <w:p w14:paraId="0921C39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0.003*</w:t>
            </w:r>
          </w:p>
        </w:tc>
        <w:tc>
          <w:tcPr>
            <w:tcW w:w="992" w:type="dxa"/>
            <w:tcBorders>
              <w:top w:val="single" w:sz="4" w:space="0" w:color="000000"/>
              <w:left w:val="single" w:sz="4" w:space="0" w:color="000000"/>
              <w:bottom w:val="single" w:sz="4" w:space="0" w:color="000000"/>
              <w:right w:val="single" w:sz="4" w:space="0" w:color="000000"/>
            </w:tcBorders>
          </w:tcPr>
          <w:p w14:paraId="6F58F1C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14.2</w:t>
            </w:r>
          </w:p>
        </w:tc>
        <w:tc>
          <w:tcPr>
            <w:tcW w:w="993" w:type="dxa"/>
            <w:tcBorders>
              <w:top w:val="single" w:sz="4" w:space="0" w:color="000000"/>
              <w:left w:val="single" w:sz="4" w:space="0" w:color="000000"/>
              <w:bottom w:val="single" w:sz="4" w:space="0" w:color="000000"/>
              <w:right w:val="single" w:sz="4" w:space="0" w:color="000000"/>
            </w:tcBorders>
          </w:tcPr>
          <w:p w14:paraId="424090E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0.022*</w:t>
            </w:r>
          </w:p>
        </w:tc>
      </w:tr>
      <w:tr w:rsidR="0003677B" w:rsidRPr="007B3B54" w14:paraId="0F85A0DB"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7AE9A046"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20-24</w:t>
            </w:r>
          </w:p>
        </w:tc>
        <w:tc>
          <w:tcPr>
            <w:tcW w:w="1351" w:type="dxa"/>
            <w:tcBorders>
              <w:top w:val="single" w:sz="4" w:space="0" w:color="000000"/>
              <w:left w:val="single" w:sz="4" w:space="0" w:color="000000"/>
              <w:bottom w:val="single" w:sz="4" w:space="0" w:color="000000"/>
              <w:right w:val="single" w:sz="4" w:space="0" w:color="000000"/>
            </w:tcBorders>
          </w:tcPr>
          <w:p w14:paraId="6FB69A7C"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24.4</w:t>
            </w:r>
          </w:p>
        </w:tc>
        <w:tc>
          <w:tcPr>
            <w:tcW w:w="1352" w:type="dxa"/>
            <w:tcBorders>
              <w:top w:val="single" w:sz="4" w:space="0" w:color="000000"/>
              <w:left w:val="single" w:sz="4" w:space="0" w:color="000000"/>
              <w:bottom w:val="single" w:sz="4" w:space="0" w:color="000000"/>
              <w:right w:val="single" w:sz="4" w:space="0" w:color="000000"/>
            </w:tcBorders>
          </w:tcPr>
          <w:p w14:paraId="4B516708"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0CEA6B9C"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25.0</w:t>
            </w:r>
          </w:p>
        </w:tc>
        <w:tc>
          <w:tcPr>
            <w:tcW w:w="1134" w:type="dxa"/>
            <w:tcBorders>
              <w:top w:val="single" w:sz="4" w:space="0" w:color="000000"/>
              <w:left w:val="single" w:sz="4" w:space="0" w:color="000000"/>
              <w:bottom w:val="single" w:sz="4" w:space="0" w:color="000000"/>
              <w:right w:val="single" w:sz="4" w:space="0" w:color="000000"/>
            </w:tcBorders>
          </w:tcPr>
          <w:p w14:paraId="182F0103"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5E46928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24.6</w:t>
            </w:r>
          </w:p>
        </w:tc>
        <w:tc>
          <w:tcPr>
            <w:tcW w:w="993" w:type="dxa"/>
            <w:tcBorders>
              <w:top w:val="single" w:sz="4" w:space="0" w:color="000000"/>
              <w:left w:val="single" w:sz="4" w:space="0" w:color="000000"/>
              <w:bottom w:val="single" w:sz="4" w:space="0" w:color="000000"/>
              <w:right w:val="single" w:sz="4" w:space="0" w:color="000000"/>
            </w:tcBorders>
          </w:tcPr>
          <w:p w14:paraId="5471097B" w14:textId="77777777" w:rsidR="0003677B" w:rsidRPr="008E3D40" w:rsidRDefault="0003677B" w:rsidP="007B3B54">
            <w:pPr>
              <w:jc w:val="both"/>
              <w:rPr>
                <w:rFonts w:eastAsia="Calibri"/>
                <w:sz w:val="20"/>
                <w:szCs w:val="20"/>
                <w:lang w:val="en-GB"/>
              </w:rPr>
            </w:pPr>
          </w:p>
        </w:tc>
      </w:tr>
      <w:tr w:rsidR="0003677B" w:rsidRPr="007B3B54" w14:paraId="68EBFC25"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1478BDF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Highest Level of Education</w:t>
            </w:r>
          </w:p>
        </w:tc>
        <w:tc>
          <w:tcPr>
            <w:tcW w:w="1351" w:type="dxa"/>
            <w:tcBorders>
              <w:top w:val="single" w:sz="4" w:space="0" w:color="000000"/>
              <w:left w:val="single" w:sz="4" w:space="0" w:color="000000"/>
              <w:bottom w:val="single" w:sz="4" w:space="0" w:color="000000"/>
              <w:right w:val="single" w:sz="4" w:space="0" w:color="000000"/>
            </w:tcBorders>
          </w:tcPr>
          <w:p w14:paraId="771D50DF"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3AB48388"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3A26D073"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7E178FA9"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68EF35F6"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3BF60A0A" w14:textId="77777777" w:rsidR="0003677B" w:rsidRPr="008E3D40" w:rsidRDefault="0003677B" w:rsidP="007B3B54">
            <w:pPr>
              <w:jc w:val="both"/>
              <w:rPr>
                <w:rFonts w:eastAsia="Calibri"/>
                <w:sz w:val="20"/>
                <w:szCs w:val="20"/>
                <w:lang w:val="en-GB"/>
              </w:rPr>
            </w:pPr>
          </w:p>
        </w:tc>
      </w:tr>
      <w:tr w:rsidR="0003677B" w:rsidRPr="007B3B54" w14:paraId="64406176"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4035017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Primary</w:t>
            </w:r>
          </w:p>
        </w:tc>
        <w:tc>
          <w:tcPr>
            <w:tcW w:w="1351" w:type="dxa"/>
            <w:tcBorders>
              <w:top w:val="single" w:sz="4" w:space="0" w:color="000000"/>
              <w:left w:val="single" w:sz="4" w:space="0" w:color="000000"/>
              <w:bottom w:val="single" w:sz="4" w:space="0" w:color="000000"/>
              <w:right w:val="single" w:sz="4" w:space="0" w:color="000000"/>
            </w:tcBorders>
          </w:tcPr>
          <w:p w14:paraId="4C860CE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100</w:t>
            </w:r>
          </w:p>
        </w:tc>
        <w:tc>
          <w:tcPr>
            <w:tcW w:w="1352" w:type="dxa"/>
            <w:tcBorders>
              <w:top w:val="single" w:sz="4" w:space="0" w:color="000000"/>
              <w:left w:val="single" w:sz="4" w:space="0" w:color="000000"/>
              <w:bottom w:val="single" w:sz="4" w:space="0" w:color="000000"/>
              <w:right w:val="single" w:sz="4" w:space="0" w:color="000000"/>
            </w:tcBorders>
          </w:tcPr>
          <w:p w14:paraId="4DA97EC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0.099</w:t>
            </w:r>
          </w:p>
        </w:tc>
        <w:tc>
          <w:tcPr>
            <w:tcW w:w="1134" w:type="dxa"/>
            <w:tcBorders>
              <w:top w:val="single" w:sz="4" w:space="0" w:color="000000"/>
              <w:left w:val="single" w:sz="4" w:space="0" w:color="000000"/>
              <w:bottom w:val="single" w:sz="4" w:space="0" w:color="000000"/>
              <w:right w:val="single" w:sz="4" w:space="0" w:color="000000"/>
            </w:tcBorders>
          </w:tcPr>
          <w:p w14:paraId="7A71DDC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w:t>
            </w:r>
          </w:p>
        </w:tc>
        <w:tc>
          <w:tcPr>
            <w:tcW w:w="1134" w:type="dxa"/>
            <w:tcBorders>
              <w:top w:val="single" w:sz="4" w:space="0" w:color="000000"/>
              <w:left w:val="single" w:sz="4" w:space="0" w:color="000000"/>
              <w:bottom w:val="single" w:sz="4" w:space="0" w:color="000000"/>
              <w:right w:val="single" w:sz="4" w:space="0" w:color="000000"/>
            </w:tcBorders>
          </w:tcPr>
          <w:p w14:paraId="7D56FA2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0.015*</w:t>
            </w:r>
          </w:p>
        </w:tc>
        <w:tc>
          <w:tcPr>
            <w:tcW w:w="992" w:type="dxa"/>
            <w:tcBorders>
              <w:top w:val="single" w:sz="4" w:space="0" w:color="000000"/>
              <w:left w:val="single" w:sz="4" w:space="0" w:color="000000"/>
              <w:bottom w:val="single" w:sz="4" w:space="0" w:color="000000"/>
              <w:right w:val="single" w:sz="4" w:space="0" w:color="000000"/>
            </w:tcBorders>
          </w:tcPr>
          <w:p w14:paraId="0CC8A88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100</w:t>
            </w:r>
          </w:p>
        </w:tc>
        <w:tc>
          <w:tcPr>
            <w:tcW w:w="993" w:type="dxa"/>
            <w:tcBorders>
              <w:top w:val="single" w:sz="4" w:space="0" w:color="000000"/>
              <w:left w:val="single" w:sz="4" w:space="0" w:color="000000"/>
              <w:bottom w:val="single" w:sz="4" w:space="0" w:color="000000"/>
              <w:right w:val="single" w:sz="4" w:space="0" w:color="000000"/>
            </w:tcBorders>
          </w:tcPr>
          <w:p w14:paraId="08F6199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0.022*</w:t>
            </w:r>
          </w:p>
        </w:tc>
      </w:tr>
      <w:tr w:rsidR="0003677B" w:rsidRPr="007B3B54" w14:paraId="2D28C3DF"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14E7E122"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Secondary</w:t>
            </w:r>
          </w:p>
        </w:tc>
        <w:tc>
          <w:tcPr>
            <w:tcW w:w="1351" w:type="dxa"/>
            <w:tcBorders>
              <w:top w:val="single" w:sz="4" w:space="0" w:color="000000"/>
              <w:left w:val="single" w:sz="4" w:space="0" w:color="000000"/>
              <w:bottom w:val="single" w:sz="4" w:space="0" w:color="000000"/>
              <w:right w:val="single" w:sz="4" w:space="0" w:color="000000"/>
            </w:tcBorders>
          </w:tcPr>
          <w:p w14:paraId="1EB4931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17.1</w:t>
            </w:r>
          </w:p>
        </w:tc>
        <w:tc>
          <w:tcPr>
            <w:tcW w:w="1352" w:type="dxa"/>
            <w:tcBorders>
              <w:top w:val="single" w:sz="4" w:space="0" w:color="000000"/>
              <w:left w:val="single" w:sz="4" w:space="0" w:color="000000"/>
              <w:bottom w:val="single" w:sz="4" w:space="0" w:color="000000"/>
              <w:right w:val="single" w:sz="4" w:space="0" w:color="000000"/>
            </w:tcBorders>
          </w:tcPr>
          <w:p w14:paraId="107BCCF9"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78732A5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w:t>
            </w:r>
          </w:p>
        </w:tc>
        <w:tc>
          <w:tcPr>
            <w:tcW w:w="1134" w:type="dxa"/>
            <w:tcBorders>
              <w:top w:val="single" w:sz="4" w:space="0" w:color="000000"/>
              <w:left w:val="single" w:sz="4" w:space="0" w:color="000000"/>
              <w:bottom w:val="single" w:sz="4" w:space="0" w:color="000000"/>
              <w:right w:val="single" w:sz="4" w:space="0" w:color="000000"/>
            </w:tcBorders>
          </w:tcPr>
          <w:p w14:paraId="752C7384"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4558916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12.3</w:t>
            </w:r>
          </w:p>
        </w:tc>
        <w:tc>
          <w:tcPr>
            <w:tcW w:w="993" w:type="dxa"/>
            <w:tcBorders>
              <w:top w:val="single" w:sz="4" w:space="0" w:color="000000"/>
              <w:left w:val="single" w:sz="4" w:space="0" w:color="000000"/>
              <w:bottom w:val="single" w:sz="4" w:space="0" w:color="000000"/>
              <w:right w:val="single" w:sz="4" w:space="0" w:color="000000"/>
            </w:tcBorders>
          </w:tcPr>
          <w:p w14:paraId="71CEFF65" w14:textId="77777777" w:rsidR="0003677B" w:rsidRPr="008E3D40" w:rsidRDefault="0003677B" w:rsidP="007B3B54">
            <w:pPr>
              <w:jc w:val="both"/>
              <w:rPr>
                <w:rFonts w:eastAsia="Calibri"/>
                <w:sz w:val="20"/>
                <w:szCs w:val="20"/>
                <w:lang w:val="en-GB"/>
              </w:rPr>
            </w:pPr>
          </w:p>
        </w:tc>
      </w:tr>
      <w:tr w:rsidR="0003677B" w:rsidRPr="007B3B54" w14:paraId="317934E7"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0FEF175C"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College</w:t>
            </w:r>
          </w:p>
        </w:tc>
        <w:tc>
          <w:tcPr>
            <w:tcW w:w="1351" w:type="dxa"/>
            <w:tcBorders>
              <w:top w:val="single" w:sz="4" w:space="0" w:color="000000"/>
              <w:left w:val="single" w:sz="4" w:space="0" w:color="000000"/>
              <w:bottom w:val="single" w:sz="4" w:space="0" w:color="000000"/>
              <w:right w:val="single" w:sz="4" w:space="0" w:color="000000"/>
            </w:tcBorders>
          </w:tcPr>
          <w:p w14:paraId="625FD3A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22.4</w:t>
            </w:r>
          </w:p>
        </w:tc>
        <w:tc>
          <w:tcPr>
            <w:tcW w:w="1352" w:type="dxa"/>
            <w:tcBorders>
              <w:top w:val="single" w:sz="4" w:space="0" w:color="000000"/>
              <w:left w:val="single" w:sz="4" w:space="0" w:color="000000"/>
              <w:bottom w:val="single" w:sz="4" w:space="0" w:color="000000"/>
              <w:right w:val="single" w:sz="4" w:space="0" w:color="000000"/>
            </w:tcBorders>
          </w:tcPr>
          <w:p w14:paraId="11468B9A"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5A664AB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17.4</w:t>
            </w:r>
          </w:p>
        </w:tc>
        <w:tc>
          <w:tcPr>
            <w:tcW w:w="1134" w:type="dxa"/>
            <w:tcBorders>
              <w:top w:val="single" w:sz="4" w:space="0" w:color="000000"/>
              <w:left w:val="single" w:sz="4" w:space="0" w:color="000000"/>
              <w:bottom w:val="single" w:sz="4" w:space="0" w:color="000000"/>
              <w:right w:val="single" w:sz="4" w:space="0" w:color="000000"/>
            </w:tcBorders>
          </w:tcPr>
          <w:p w14:paraId="214C4789"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0661277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20.4</w:t>
            </w:r>
          </w:p>
        </w:tc>
        <w:tc>
          <w:tcPr>
            <w:tcW w:w="993" w:type="dxa"/>
            <w:tcBorders>
              <w:top w:val="single" w:sz="4" w:space="0" w:color="000000"/>
              <w:left w:val="single" w:sz="4" w:space="0" w:color="000000"/>
              <w:bottom w:val="single" w:sz="4" w:space="0" w:color="000000"/>
              <w:right w:val="single" w:sz="4" w:space="0" w:color="000000"/>
            </w:tcBorders>
          </w:tcPr>
          <w:p w14:paraId="5832D744" w14:textId="77777777" w:rsidR="0003677B" w:rsidRPr="008E3D40" w:rsidRDefault="0003677B" w:rsidP="007B3B54">
            <w:pPr>
              <w:jc w:val="both"/>
              <w:rPr>
                <w:rFonts w:eastAsia="Calibri"/>
                <w:sz w:val="20"/>
                <w:szCs w:val="20"/>
                <w:lang w:val="en-GB"/>
              </w:rPr>
            </w:pPr>
          </w:p>
        </w:tc>
      </w:tr>
      <w:tr w:rsidR="0003677B" w:rsidRPr="007B3B54" w14:paraId="27A56D24"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11EF5CA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Marital status</w:t>
            </w:r>
          </w:p>
        </w:tc>
        <w:tc>
          <w:tcPr>
            <w:tcW w:w="1351" w:type="dxa"/>
            <w:tcBorders>
              <w:top w:val="single" w:sz="4" w:space="0" w:color="000000"/>
              <w:left w:val="single" w:sz="4" w:space="0" w:color="000000"/>
              <w:bottom w:val="single" w:sz="4" w:space="0" w:color="000000"/>
              <w:right w:val="single" w:sz="4" w:space="0" w:color="000000"/>
            </w:tcBorders>
          </w:tcPr>
          <w:p w14:paraId="26C27199"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0C8CC8E3"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100358D3"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6B735E82"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43FD827C"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6F83A031" w14:textId="77777777" w:rsidR="0003677B" w:rsidRPr="008E3D40" w:rsidRDefault="0003677B" w:rsidP="007B3B54">
            <w:pPr>
              <w:jc w:val="both"/>
              <w:rPr>
                <w:rFonts w:eastAsia="Calibri"/>
                <w:sz w:val="20"/>
                <w:szCs w:val="20"/>
                <w:lang w:val="en-GB"/>
              </w:rPr>
            </w:pPr>
          </w:p>
        </w:tc>
      </w:tr>
      <w:tr w:rsidR="0003677B" w:rsidRPr="007B3B54" w14:paraId="097F900E"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1058C2F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Never married</w:t>
            </w:r>
          </w:p>
        </w:tc>
        <w:tc>
          <w:tcPr>
            <w:tcW w:w="1351" w:type="dxa"/>
            <w:tcBorders>
              <w:top w:val="single" w:sz="4" w:space="0" w:color="000000"/>
              <w:left w:val="single" w:sz="4" w:space="0" w:color="000000"/>
              <w:bottom w:val="single" w:sz="4" w:space="0" w:color="000000"/>
              <w:right w:val="single" w:sz="4" w:space="0" w:color="000000"/>
            </w:tcBorders>
          </w:tcPr>
          <w:p w14:paraId="383B484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18.8</w:t>
            </w:r>
          </w:p>
        </w:tc>
        <w:tc>
          <w:tcPr>
            <w:tcW w:w="1352" w:type="dxa"/>
            <w:tcBorders>
              <w:top w:val="single" w:sz="4" w:space="0" w:color="000000"/>
              <w:left w:val="single" w:sz="4" w:space="0" w:color="000000"/>
              <w:bottom w:val="single" w:sz="4" w:space="0" w:color="000000"/>
              <w:right w:val="single" w:sz="4" w:space="0" w:color="000000"/>
            </w:tcBorders>
          </w:tcPr>
          <w:p w14:paraId="554FC20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0.061</w:t>
            </w:r>
          </w:p>
        </w:tc>
        <w:tc>
          <w:tcPr>
            <w:tcW w:w="1134" w:type="dxa"/>
            <w:tcBorders>
              <w:top w:val="single" w:sz="4" w:space="0" w:color="000000"/>
              <w:left w:val="single" w:sz="4" w:space="0" w:color="000000"/>
              <w:bottom w:val="single" w:sz="4" w:space="0" w:color="000000"/>
              <w:right w:val="single" w:sz="4" w:space="0" w:color="000000"/>
            </w:tcBorders>
          </w:tcPr>
          <w:p w14:paraId="6FD2526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13.5</w:t>
            </w:r>
          </w:p>
        </w:tc>
        <w:tc>
          <w:tcPr>
            <w:tcW w:w="1134" w:type="dxa"/>
            <w:tcBorders>
              <w:top w:val="single" w:sz="4" w:space="0" w:color="000000"/>
              <w:left w:val="single" w:sz="4" w:space="0" w:color="000000"/>
              <w:bottom w:val="single" w:sz="4" w:space="0" w:color="000000"/>
              <w:right w:val="single" w:sz="4" w:space="0" w:color="000000"/>
            </w:tcBorders>
          </w:tcPr>
          <w:p w14:paraId="72B0933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0.612</w:t>
            </w:r>
          </w:p>
        </w:tc>
        <w:tc>
          <w:tcPr>
            <w:tcW w:w="992" w:type="dxa"/>
            <w:tcBorders>
              <w:top w:val="single" w:sz="4" w:space="0" w:color="000000"/>
              <w:left w:val="single" w:sz="4" w:space="0" w:color="000000"/>
              <w:bottom w:val="single" w:sz="4" w:space="0" w:color="000000"/>
              <w:right w:val="single" w:sz="4" w:space="0" w:color="000000"/>
            </w:tcBorders>
          </w:tcPr>
          <w:p w14:paraId="7B0D3FD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16.7</w:t>
            </w:r>
          </w:p>
        </w:tc>
        <w:tc>
          <w:tcPr>
            <w:tcW w:w="993" w:type="dxa"/>
            <w:tcBorders>
              <w:top w:val="single" w:sz="4" w:space="0" w:color="000000"/>
              <w:left w:val="single" w:sz="4" w:space="0" w:color="000000"/>
              <w:bottom w:val="single" w:sz="4" w:space="0" w:color="000000"/>
              <w:right w:val="single" w:sz="4" w:space="0" w:color="000000"/>
            </w:tcBorders>
          </w:tcPr>
          <w:p w14:paraId="4656C2E4"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0.041*</w:t>
            </w:r>
          </w:p>
        </w:tc>
      </w:tr>
      <w:tr w:rsidR="0003677B" w:rsidRPr="007B3B54" w14:paraId="152339F9"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7DC619C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Married/Co-habit</w:t>
            </w:r>
          </w:p>
        </w:tc>
        <w:tc>
          <w:tcPr>
            <w:tcW w:w="1351" w:type="dxa"/>
            <w:tcBorders>
              <w:top w:val="single" w:sz="4" w:space="0" w:color="000000"/>
              <w:left w:val="single" w:sz="4" w:space="0" w:color="000000"/>
              <w:bottom w:val="single" w:sz="4" w:space="0" w:color="000000"/>
              <w:right w:val="single" w:sz="4" w:space="0" w:color="000000"/>
            </w:tcBorders>
          </w:tcPr>
          <w:p w14:paraId="33D836C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34.4</w:t>
            </w:r>
          </w:p>
        </w:tc>
        <w:tc>
          <w:tcPr>
            <w:tcW w:w="1352" w:type="dxa"/>
            <w:tcBorders>
              <w:top w:val="single" w:sz="4" w:space="0" w:color="000000"/>
              <w:left w:val="single" w:sz="4" w:space="0" w:color="000000"/>
              <w:bottom w:val="single" w:sz="4" w:space="0" w:color="000000"/>
              <w:right w:val="single" w:sz="4" w:space="0" w:color="000000"/>
            </w:tcBorders>
          </w:tcPr>
          <w:p w14:paraId="08B9FC0F"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620792C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20.8</w:t>
            </w:r>
          </w:p>
        </w:tc>
        <w:tc>
          <w:tcPr>
            <w:tcW w:w="1134" w:type="dxa"/>
            <w:tcBorders>
              <w:top w:val="single" w:sz="4" w:space="0" w:color="000000"/>
              <w:left w:val="single" w:sz="4" w:space="0" w:color="000000"/>
              <w:bottom w:val="single" w:sz="4" w:space="0" w:color="000000"/>
              <w:right w:val="single" w:sz="4" w:space="0" w:color="000000"/>
            </w:tcBorders>
          </w:tcPr>
          <w:p w14:paraId="5796D97F"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5122CAF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28.6</w:t>
            </w:r>
          </w:p>
        </w:tc>
        <w:tc>
          <w:tcPr>
            <w:tcW w:w="993" w:type="dxa"/>
            <w:tcBorders>
              <w:top w:val="single" w:sz="4" w:space="0" w:color="000000"/>
              <w:left w:val="single" w:sz="4" w:space="0" w:color="000000"/>
              <w:bottom w:val="single" w:sz="4" w:space="0" w:color="000000"/>
              <w:right w:val="single" w:sz="4" w:space="0" w:color="000000"/>
            </w:tcBorders>
          </w:tcPr>
          <w:p w14:paraId="3ED1E3F6" w14:textId="77777777" w:rsidR="0003677B" w:rsidRPr="008E3D40" w:rsidRDefault="0003677B" w:rsidP="007B3B54">
            <w:pPr>
              <w:jc w:val="both"/>
              <w:rPr>
                <w:rFonts w:eastAsia="Calibri"/>
                <w:sz w:val="20"/>
                <w:szCs w:val="20"/>
                <w:lang w:val="en-GB"/>
              </w:rPr>
            </w:pPr>
          </w:p>
        </w:tc>
      </w:tr>
      <w:tr w:rsidR="0003677B" w:rsidRPr="007B3B54" w14:paraId="42D3E3E8"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0373C4A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 xml:space="preserve">Divorced </w:t>
            </w:r>
          </w:p>
        </w:tc>
        <w:tc>
          <w:tcPr>
            <w:tcW w:w="1351" w:type="dxa"/>
            <w:tcBorders>
              <w:top w:val="single" w:sz="4" w:space="0" w:color="000000"/>
              <w:left w:val="single" w:sz="4" w:space="0" w:color="000000"/>
              <w:bottom w:val="single" w:sz="4" w:space="0" w:color="000000"/>
              <w:right w:val="single" w:sz="4" w:space="0" w:color="000000"/>
            </w:tcBorders>
          </w:tcPr>
          <w:p w14:paraId="0B4AE65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50</w:t>
            </w:r>
          </w:p>
        </w:tc>
        <w:tc>
          <w:tcPr>
            <w:tcW w:w="1352" w:type="dxa"/>
            <w:tcBorders>
              <w:top w:val="single" w:sz="4" w:space="0" w:color="000000"/>
              <w:left w:val="single" w:sz="4" w:space="0" w:color="000000"/>
              <w:bottom w:val="single" w:sz="4" w:space="0" w:color="000000"/>
              <w:right w:val="single" w:sz="4" w:space="0" w:color="000000"/>
            </w:tcBorders>
          </w:tcPr>
          <w:p w14:paraId="5372BA78"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73686FE6"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w:t>
            </w:r>
          </w:p>
        </w:tc>
        <w:tc>
          <w:tcPr>
            <w:tcW w:w="1134" w:type="dxa"/>
            <w:tcBorders>
              <w:top w:val="single" w:sz="4" w:space="0" w:color="000000"/>
              <w:left w:val="single" w:sz="4" w:space="0" w:color="000000"/>
              <w:bottom w:val="single" w:sz="4" w:space="0" w:color="000000"/>
              <w:right w:val="single" w:sz="4" w:space="0" w:color="000000"/>
            </w:tcBorders>
          </w:tcPr>
          <w:p w14:paraId="0899B063"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0B1073C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50.0</w:t>
            </w:r>
          </w:p>
        </w:tc>
        <w:tc>
          <w:tcPr>
            <w:tcW w:w="993" w:type="dxa"/>
            <w:tcBorders>
              <w:top w:val="single" w:sz="4" w:space="0" w:color="000000"/>
              <w:left w:val="single" w:sz="4" w:space="0" w:color="000000"/>
              <w:bottom w:val="single" w:sz="4" w:space="0" w:color="000000"/>
              <w:right w:val="single" w:sz="4" w:space="0" w:color="000000"/>
            </w:tcBorders>
          </w:tcPr>
          <w:p w14:paraId="11353F8E" w14:textId="77777777" w:rsidR="0003677B" w:rsidRPr="008E3D40" w:rsidRDefault="0003677B" w:rsidP="007B3B54">
            <w:pPr>
              <w:jc w:val="both"/>
              <w:rPr>
                <w:rFonts w:eastAsia="Calibri"/>
                <w:sz w:val="20"/>
                <w:szCs w:val="20"/>
                <w:lang w:val="en-GB"/>
              </w:rPr>
            </w:pPr>
          </w:p>
        </w:tc>
      </w:tr>
      <w:tr w:rsidR="0003677B" w:rsidRPr="007B3B54" w14:paraId="4BD140FF"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55DB136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Separated</w:t>
            </w:r>
          </w:p>
        </w:tc>
        <w:tc>
          <w:tcPr>
            <w:tcW w:w="1351" w:type="dxa"/>
            <w:tcBorders>
              <w:top w:val="single" w:sz="4" w:space="0" w:color="000000"/>
              <w:left w:val="single" w:sz="4" w:space="0" w:color="000000"/>
              <w:bottom w:val="single" w:sz="4" w:space="0" w:color="000000"/>
              <w:right w:val="single" w:sz="4" w:space="0" w:color="000000"/>
            </w:tcBorders>
          </w:tcPr>
          <w:p w14:paraId="5083FAE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w:t>
            </w:r>
          </w:p>
        </w:tc>
        <w:tc>
          <w:tcPr>
            <w:tcW w:w="1352" w:type="dxa"/>
            <w:tcBorders>
              <w:top w:val="single" w:sz="4" w:space="0" w:color="000000"/>
              <w:left w:val="single" w:sz="4" w:space="0" w:color="000000"/>
              <w:bottom w:val="single" w:sz="4" w:space="0" w:color="000000"/>
              <w:right w:val="single" w:sz="4" w:space="0" w:color="000000"/>
            </w:tcBorders>
          </w:tcPr>
          <w:p w14:paraId="723D81BA"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3CA6A88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w:t>
            </w:r>
          </w:p>
        </w:tc>
        <w:tc>
          <w:tcPr>
            <w:tcW w:w="1134" w:type="dxa"/>
            <w:tcBorders>
              <w:top w:val="single" w:sz="4" w:space="0" w:color="000000"/>
              <w:left w:val="single" w:sz="4" w:space="0" w:color="000000"/>
              <w:bottom w:val="single" w:sz="4" w:space="0" w:color="000000"/>
              <w:right w:val="single" w:sz="4" w:space="0" w:color="000000"/>
            </w:tcBorders>
          </w:tcPr>
          <w:p w14:paraId="609CAC98"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759623B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w:t>
            </w:r>
          </w:p>
        </w:tc>
        <w:tc>
          <w:tcPr>
            <w:tcW w:w="993" w:type="dxa"/>
            <w:tcBorders>
              <w:top w:val="single" w:sz="4" w:space="0" w:color="000000"/>
              <w:left w:val="single" w:sz="4" w:space="0" w:color="000000"/>
              <w:bottom w:val="single" w:sz="4" w:space="0" w:color="000000"/>
              <w:right w:val="single" w:sz="4" w:space="0" w:color="000000"/>
            </w:tcBorders>
          </w:tcPr>
          <w:p w14:paraId="1BE56E9D" w14:textId="77777777" w:rsidR="0003677B" w:rsidRPr="008E3D40" w:rsidRDefault="0003677B" w:rsidP="007B3B54">
            <w:pPr>
              <w:jc w:val="both"/>
              <w:rPr>
                <w:rFonts w:eastAsia="Calibri"/>
                <w:sz w:val="20"/>
                <w:szCs w:val="20"/>
                <w:lang w:val="en-GB"/>
              </w:rPr>
            </w:pPr>
          </w:p>
        </w:tc>
      </w:tr>
      <w:tr w:rsidR="0003677B" w:rsidRPr="007B3B54" w14:paraId="24761E1E"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35B746D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Religion</w:t>
            </w:r>
          </w:p>
        </w:tc>
        <w:tc>
          <w:tcPr>
            <w:tcW w:w="1351" w:type="dxa"/>
            <w:tcBorders>
              <w:top w:val="single" w:sz="4" w:space="0" w:color="000000"/>
              <w:left w:val="single" w:sz="4" w:space="0" w:color="000000"/>
              <w:bottom w:val="single" w:sz="4" w:space="0" w:color="000000"/>
              <w:right w:val="single" w:sz="4" w:space="0" w:color="000000"/>
            </w:tcBorders>
          </w:tcPr>
          <w:p w14:paraId="53245AAD"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34B772C5"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7CBAB3D3"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219191B3"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688F572B"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5E0FEFF9" w14:textId="77777777" w:rsidR="0003677B" w:rsidRPr="008E3D40" w:rsidRDefault="0003677B" w:rsidP="007B3B54">
            <w:pPr>
              <w:jc w:val="both"/>
              <w:rPr>
                <w:rFonts w:eastAsia="Calibri"/>
                <w:sz w:val="20"/>
                <w:szCs w:val="20"/>
                <w:lang w:val="en-GB"/>
              </w:rPr>
            </w:pPr>
          </w:p>
        </w:tc>
      </w:tr>
      <w:tr w:rsidR="0003677B" w:rsidRPr="007B3B54" w14:paraId="5C545CAB"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626E25A2"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Islam</w:t>
            </w:r>
          </w:p>
        </w:tc>
        <w:tc>
          <w:tcPr>
            <w:tcW w:w="1351" w:type="dxa"/>
            <w:tcBorders>
              <w:top w:val="single" w:sz="4" w:space="0" w:color="000000"/>
              <w:left w:val="single" w:sz="4" w:space="0" w:color="000000"/>
              <w:bottom w:val="single" w:sz="4" w:space="0" w:color="000000"/>
              <w:right w:val="single" w:sz="4" w:space="0" w:color="000000"/>
            </w:tcBorders>
          </w:tcPr>
          <w:p w14:paraId="36A6B5A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12.5</w:t>
            </w:r>
          </w:p>
        </w:tc>
        <w:tc>
          <w:tcPr>
            <w:tcW w:w="1352" w:type="dxa"/>
            <w:tcBorders>
              <w:top w:val="single" w:sz="4" w:space="0" w:color="000000"/>
              <w:left w:val="single" w:sz="4" w:space="0" w:color="000000"/>
              <w:bottom w:val="single" w:sz="4" w:space="0" w:color="000000"/>
              <w:right w:val="single" w:sz="4" w:space="0" w:color="000000"/>
            </w:tcBorders>
          </w:tcPr>
          <w:p w14:paraId="3493C6E6"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0.910</w:t>
            </w:r>
          </w:p>
        </w:tc>
        <w:tc>
          <w:tcPr>
            <w:tcW w:w="1134" w:type="dxa"/>
            <w:tcBorders>
              <w:top w:val="single" w:sz="4" w:space="0" w:color="000000"/>
              <w:left w:val="single" w:sz="4" w:space="0" w:color="000000"/>
              <w:bottom w:val="single" w:sz="4" w:space="0" w:color="000000"/>
              <w:right w:val="single" w:sz="4" w:space="0" w:color="000000"/>
            </w:tcBorders>
          </w:tcPr>
          <w:p w14:paraId="2442295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14.3</w:t>
            </w:r>
          </w:p>
        </w:tc>
        <w:tc>
          <w:tcPr>
            <w:tcW w:w="1134" w:type="dxa"/>
            <w:tcBorders>
              <w:top w:val="single" w:sz="4" w:space="0" w:color="000000"/>
              <w:left w:val="single" w:sz="4" w:space="0" w:color="000000"/>
              <w:bottom w:val="single" w:sz="4" w:space="0" w:color="000000"/>
              <w:right w:val="single" w:sz="4" w:space="0" w:color="000000"/>
            </w:tcBorders>
          </w:tcPr>
          <w:p w14:paraId="1939BD6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0.991</w:t>
            </w:r>
          </w:p>
        </w:tc>
        <w:tc>
          <w:tcPr>
            <w:tcW w:w="992" w:type="dxa"/>
            <w:tcBorders>
              <w:top w:val="single" w:sz="4" w:space="0" w:color="000000"/>
              <w:left w:val="single" w:sz="4" w:space="0" w:color="000000"/>
              <w:bottom w:val="single" w:sz="4" w:space="0" w:color="000000"/>
              <w:right w:val="single" w:sz="4" w:space="0" w:color="000000"/>
            </w:tcBorders>
          </w:tcPr>
          <w:p w14:paraId="57234852"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13.3</w:t>
            </w:r>
          </w:p>
        </w:tc>
        <w:tc>
          <w:tcPr>
            <w:tcW w:w="993" w:type="dxa"/>
            <w:tcBorders>
              <w:top w:val="single" w:sz="4" w:space="0" w:color="000000"/>
              <w:left w:val="single" w:sz="4" w:space="0" w:color="000000"/>
              <w:bottom w:val="single" w:sz="4" w:space="0" w:color="000000"/>
              <w:right w:val="single" w:sz="4" w:space="0" w:color="000000"/>
            </w:tcBorders>
          </w:tcPr>
          <w:p w14:paraId="7F9A44F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0.924</w:t>
            </w:r>
          </w:p>
        </w:tc>
      </w:tr>
      <w:tr w:rsidR="0003677B" w:rsidRPr="007B3B54" w14:paraId="2CF3DACB"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2B73FB1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lastRenderedPageBreak/>
              <w:t>Christianity</w:t>
            </w:r>
          </w:p>
        </w:tc>
        <w:tc>
          <w:tcPr>
            <w:tcW w:w="1351" w:type="dxa"/>
            <w:tcBorders>
              <w:top w:val="single" w:sz="4" w:space="0" w:color="000000"/>
              <w:left w:val="single" w:sz="4" w:space="0" w:color="000000"/>
              <w:bottom w:val="single" w:sz="4" w:space="0" w:color="000000"/>
              <w:right w:val="single" w:sz="4" w:space="0" w:color="000000"/>
            </w:tcBorders>
          </w:tcPr>
          <w:p w14:paraId="1B747B92"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22.2</w:t>
            </w:r>
          </w:p>
        </w:tc>
        <w:tc>
          <w:tcPr>
            <w:tcW w:w="1352" w:type="dxa"/>
            <w:tcBorders>
              <w:top w:val="single" w:sz="4" w:space="0" w:color="000000"/>
              <w:left w:val="single" w:sz="4" w:space="0" w:color="000000"/>
              <w:bottom w:val="single" w:sz="4" w:space="0" w:color="000000"/>
              <w:right w:val="single" w:sz="4" w:space="0" w:color="000000"/>
            </w:tcBorders>
          </w:tcPr>
          <w:p w14:paraId="5EB55E30"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6EEB429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14.7</w:t>
            </w:r>
          </w:p>
        </w:tc>
        <w:tc>
          <w:tcPr>
            <w:tcW w:w="1134" w:type="dxa"/>
            <w:tcBorders>
              <w:top w:val="single" w:sz="4" w:space="0" w:color="000000"/>
              <w:left w:val="single" w:sz="4" w:space="0" w:color="000000"/>
              <w:bottom w:val="single" w:sz="4" w:space="0" w:color="000000"/>
              <w:right w:val="single" w:sz="4" w:space="0" w:color="000000"/>
            </w:tcBorders>
          </w:tcPr>
          <w:p w14:paraId="52664497"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3862357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19.3</w:t>
            </w:r>
          </w:p>
        </w:tc>
        <w:tc>
          <w:tcPr>
            <w:tcW w:w="993" w:type="dxa"/>
            <w:tcBorders>
              <w:top w:val="single" w:sz="4" w:space="0" w:color="000000"/>
              <w:left w:val="single" w:sz="4" w:space="0" w:color="000000"/>
              <w:bottom w:val="single" w:sz="4" w:space="0" w:color="000000"/>
              <w:right w:val="single" w:sz="4" w:space="0" w:color="000000"/>
            </w:tcBorders>
          </w:tcPr>
          <w:p w14:paraId="2AA8E8B3" w14:textId="77777777" w:rsidR="0003677B" w:rsidRPr="008E3D40" w:rsidRDefault="0003677B" w:rsidP="007B3B54">
            <w:pPr>
              <w:jc w:val="both"/>
              <w:rPr>
                <w:rFonts w:eastAsia="Calibri"/>
                <w:sz w:val="20"/>
                <w:szCs w:val="20"/>
                <w:lang w:val="en-GB"/>
              </w:rPr>
            </w:pPr>
          </w:p>
        </w:tc>
      </w:tr>
      <w:tr w:rsidR="0003677B" w:rsidRPr="007B3B54" w14:paraId="6EF8B265"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221D6754"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Apostolic Sect</w:t>
            </w:r>
          </w:p>
        </w:tc>
        <w:tc>
          <w:tcPr>
            <w:tcW w:w="1351" w:type="dxa"/>
            <w:tcBorders>
              <w:top w:val="single" w:sz="4" w:space="0" w:color="000000"/>
              <w:left w:val="single" w:sz="4" w:space="0" w:color="000000"/>
              <w:bottom w:val="single" w:sz="4" w:space="0" w:color="000000"/>
              <w:right w:val="single" w:sz="4" w:space="0" w:color="000000"/>
            </w:tcBorders>
          </w:tcPr>
          <w:p w14:paraId="5D11C33A"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21.8</w:t>
            </w:r>
          </w:p>
        </w:tc>
        <w:tc>
          <w:tcPr>
            <w:tcW w:w="1352" w:type="dxa"/>
            <w:tcBorders>
              <w:top w:val="single" w:sz="4" w:space="0" w:color="000000"/>
              <w:left w:val="single" w:sz="4" w:space="0" w:color="000000"/>
              <w:bottom w:val="single" w:sz="4" w:space="0" w:color="000000"/>
              <w:right w:val="single" w:sz="4" w:space="0" w:color="000000"/>
            </w:tcBorders>
          </w:tcPr>
          <w:p w14:paraId="0D7B6D60"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531FC58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15.6</w:t>
            </w:r>
          </w:p>
        </w:tc>
        <w:tc>
          <w:tcPr>
            <w:tcW w:w="1134" w:type="dxa"/>
            <w:tcBorders>
              <w:top w:val="single" w:sz="4" w:space="0" w:color="000000"/>
              <w:left w:val="single" w:sz="4" w:space="0" w:color="000000"/>
              <w:bottom w:val="single" w:sz="4" w:space="0" w:color="000000"/>
              <w:right w:val="single" w:sz="4" w:space="0" w:color="000000"/>
            </w:tcBorders>
          </w:tcPr>
          <w:p w14:paraId="04E9BB17"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15BB1C2D"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19.5</w:t>
            </w:r>
          </w:p>
        </w:tc>
        <w:tc>
          <w:tcPr>
            <w:tcW w:w="993" w:type="dxa"/>
            <w:tcBorders>
              <w:top w:val="single" w:sz="4" w:space="0" w:color="000000"/>
              <w:left w:val="single" w:sz="4" w:space="0" w:color="000000"/>
              <w:bottom w:val="single" w:sz="4" w:space="0" w:color="000000"/>
              <w:right w:val="single" w:sz="4" w:space="0" w:color="000000"/>
            </w:tcBorders>
          </w:tcPr>
          <w:p w14:paraId="4634B460" w14:textId="77777777" w:rsidR="0003677B" w:rsidRPr="008E3D40" w:rsidRDefault="0003677B" w:rsidP="007B3B54">
            <w:pPr>
              <w:jc w:val="both"/>
              <w:rPr>
                <w:rFonts w:eastAsia="Calibri"/>
                <w:sz w:val="20"/>
                <w:szCs w:val="20"/>
                <w:lang w:val="en-GB"/>
              </w:rPr>
            </w:pPr>
          </w:p>
        </w:tc>
      </w:tr>
      <w:tr w:rsidR="0003677B" w:rsidRPr="007B3B54" w14:paraId="746E981C"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55E0BFA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African Traditional</w:t>
            </w:r>
          </w:p>
        </w:tc>
        <w:tc>
          <w:tcPr>
            <w:tcW w:w="1351" w:type="dxa"/>
            <w:tcBorders>
              <w:top w:val="single" w:sz="4" w:space="0" w:color="000000"/>
              <w:left w:val="single" w:sz="4" w:space="0" w:color="000000"/>
              <w:bottom w:val="single" w:sz="4" w:space="0" w:color="000000"/>
              <w:right w:val="single" w:sz="4" w:space="0" w:color="000000"/>
            </w:tcBorders>
          </w:tcPr>
          <w:p w14:paraId="2A2475E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25.0</w:t>
            </w:r>
          </w:p>
        </w:tc>
        <w:tc>
          <w:tcPr>
            <w:tcW w:w="1352" w:type="dxa"/>
            <w:tcBorders>
              <w:top w:val="single" w:sz="4" w:space="0" w:color="000000"/>
              <w:left w:val="single" w:sz="4" w:space="0" w:color="000000"/>
              <w:bottom w:val="single" w:sz="4" w:space="0" w:color="000000"/>
              <w:right w:val="single" w:sz="4" w:space="0" w:color="000000"/>
            </w:tcBorders>
          </w:tcPr>
          <w:p w14:paraId="53CC06C5"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552C83F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w:t>
            </w:r>
          </w:p>
        </w:tc>
        <w:tc>
          <w:tcPr>
            <w:tcW w:w="1134" w:type="dxa"/>
            <w:tcBorders>
              <w:top w:val="single" w:sz="4" w:space="0" w:color="000000"/>
              <w:left w:val="single" w:sz="4" w:space="0" w:color="000000"/>
              <w:bottom w:val="single" w:sz="4" w:space="0" w:color="000000"/>
              <w:right w:val="single" w:sz="4" w:space="0" w:color="000000"/>
            </w:tcBorders>
          </w:tcPr>
          <w:p w14:paraId="27CF70C0"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5C253D4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25.0</w:t>
            </w:r>
          </w:p>
        </w:tc>
        <w:tc>
          <w:tcPr>
            <w:tcW w:w="993" w:type="dxa"/>
            <w:tcBorders>
              <w:top w:val="single" w:sz="4" w:space="0" w:color="000000"/>
              <w:left w:val="single" w:sz="4" w:space="0" w:color="000000"/>
              <w:bottom w:val="single" w:sz="4" w:space="0" w:color="000000"/>
              <w:right w:val="single" w:sz="4" w:space="0" w:color="000000"/>
            </w:tcBorders>
          </w:tcPr>
          <w:p w14:paraId="1BADC516" w14:textId="77777777" w:rsidR="0003677B" w:rsidRPr="008E3D40" w:rsidRDefault="0003677B" w:rsidP="007B3B54">
            <w:pPr>
              <w:jc w:val="both"/>
              <w:rPr>
                <w:rFonts w:eastAsia="Calibri"/>
                <w:sz w:val="20"/>
                <w:szCs w:val="20"/>
                <w:lang w:val="en-GB"/>
              </w:rPr>
            </w:pPr>
          </w:p>
        </w:tc>
      </w:tr>
      <w:tr w:rsidR="0003677B" w:rsidRPr="007B3B54" w14:paraId="5D8B675B"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51CE501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None</w:t>
            </w:r>
          </w:p>
        </w:tc>
        <w:tc>
          <w:tcPr>
            <w:tcW w:w="1351" w:type="dxa"/>
            <w:tcBorders>
              <w:top w:val="single" w:sz="4" w:space="0" w:color="000000"/>
              <w:left w:val="single" w:sz="4" w:space="0" w:color="000000"/>
              <w:bottom w:val="single" w:sz="4" w:space="0" w:color="000000"/>
              <w:right w:val="single" w:sz="4" w:space="0" w:color="000000"/>
            </w:tcBorders>
          </w:tcPr>
          <w:p w14:paraId="72E2C3F0"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w:t>
            </w:r>
          </w:p>
        </w:tc>
        <w:tc>
          <w:tcPr>
            <w:tcW w:w="1352" w:type="dxa"/>
            <w:tcBorders>
              <w:top w:val="single" w:sz="4" w:space="0" w:color="000000"/>
              <w:left w:val="single" w:sz="4" w:space="0" w:color="000000"/>
              <w:bottom w:val="single" w:sz="4" w:space="0" w:color="000000"/>
              <w:right w:val="single" w:sz="4" w:space="0" w:color="000000"/>
            </w:tcBorders>
          </w:tcPr>
          <w:p w14:paraId="0083C2A1"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59CE5874"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w:t>
            </w:r>
          </w:p>
        </w:tc>
        <w:tc>
          <w:tcPr>
            <w:tcW w:w="1134" w:type="dxa"/>
            <w:tcBorders>
              <w:top w:val="single" w:sz="4" w:space="0" w:color="000000"/>
              <w:left w:val="single" w:sz="4" w:space="0" w:color="000000"/>
              <w:bottom w:val="single" w:sz="4" w:space="0" w:color="000000"/>
              <w:right w:val="single" w:sz="4" w:space="0" w:color="000000"/>
            </w:tcBorders>
          </w:tcPr>
          <w:p w14:paraId="5C243C4C"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752A12F6"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w:t>
            </w:r>
          </w:p>
        </w:tc>
        <w:tc>
          <w:tcPr>
            <w:tcW w:w="993" w:type="dxa"/>
            <w:tcBorders>
              <w:top w:val="single" w:sz="4" w:space="0" w:color="000000"/>
              <w:left w:val="single" w:sz="4" w:space="0" w:color="000000"/>
              <w:bottom w:val="single" w:sz="4" w:space="0" w:color="000000"/>
              <w:right w:val="single" w:sz="4" w:space="0" w:color="000000"/>
            </w:tcBorders>
          </w:tcPr>
          <w:p w14:paraId="6A266206" w14:textId="77777777" w:rsidR="0003677B" w:rsidRPr="008E3D40" w:rsidRDefault="0003677B" w:rsidP="007B3B54">
            <w:pPr>
              <w:jc w:val="both"/>
              <w:rPr>
                <w:rFonts w:eastAsia="Calibri"/>
                <w:sz w:val="20"/>
                <w:szCs w:val="20"/>
                <w:lang w:val="en-GB"/>
              </w:rPr>
            </w:pPr>
          </w:p>
        </w:tc>
      </w:tr>
      <w:tr w:rsidR="0003677B" w:rsidRPr="007B3B54" w14:paraId="2DF76195"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4808EC7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Living With Disability</w:t>
            </w:r>
          </w:p>
        </w:tc>
        <w:tc>
          <w:tcPr>
            <w:tcW w:w="1351" w:type="dxa"/>
            <w:tcBorders>
              <w:top w:val="single" w:sz="4" w:space="0" w:color="000000"/>
              <w:left w:val="single" w:sz="4" w:space="0" w:color="000000"/>
              <w:bottom w:val="single" w:sz="4" w:space="0" w:color="000000"/>
              <w:right w:val="single" w:sz="4" w:space="0" w:color="000000"/>
            </w:tcBorders>
            <w:hideMark/>
          </w:tcPr>
          <w:p w14:paraId="19648C57"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4168A9CA"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hideMark/>
          </w:tcPr>
          <w:p w14:paraId="67468F76"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18FA7CFC"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5C997E3A"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078C5722" w14:textId="77777777" w:rsidR="0003677B" w:rsidRPr="008E3D40" w:rsidRDefault="0003677B" w:rsidP="007B3B54">
            <w:pPr>
              <w:jc w:val="both"/>
              <w:rPr>
                <w:rFonts w:eastAsia="Calibri"/>
                <w:sz w:val="20"/>
                <w:szCs w:val="20"/>
                <w:lang w:val="en-GB"/>
              </w:rPr>
            </w:pPr>
          </w:p>
        </w:tc>
      </w:tr>
      <w:tr w:rsidR="0003677B" w:rsidRPr="007B3B54" w14:paraId="57B279E7"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06676DB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Yes</w:t>
            </w:r>
          </w:p>
        </w:tc>
        <w:tc>
          <w:tcPr>
            <w:tcW w:w="1351" w:type="dxa"/>
            <w:tcBorders>
              <w:top w:val="single" w:sz="4" w:space="0" w:color="000000"/>
              <w:left w:val="single" w:sz="4" w:space="0" w:color="000000"/>
              <w:bottom w:val="single" w:sz="4" w:space="0" w:color="000000"/>
              <w:right w:val="single" w:sz="4" w:space="0" w:color="000000"/>
            </w:tcBorders>
          </w:tcPr>
          <w:p w14:paraId="48E9D8F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13.9</w:t>
            </w:r>
          </w:p>
        </w:tc>
        <w:tc>
          <w:tcPr>
            <w:tcW w:w="1352" w:type="dxa"/>
            <w:tcBorders>
              <w:top w:val="single" w:sz="4" w:space="0" w:color="000000"/>
              <w:left w:val="single" w:sz="4" w:space="0" w:color="000000"/>
              <w:bottom w:val="single" w:sz="4" w:space="0" w:color="000000"/>
              <w:right w:val="single" w:sz="4" w:space="0" w:color="000000"/>
            </w:tcBorders>
          </w:tcPr>
          <w:p w14:paraId="4E35EF8C"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0.216</w:t>
            </w:r>
          </w:p>
        </w:tc>
        <w:tc>
          <w:tcPr>
            <w:tcW w:w="1134" w:type="dxa"/>
            <w:tcBorders>
              <w:top w:val="single" w:sz="4" w:space="0" w:color="000000"/>
              <w:left w:val="single" w:sz="4" w:space="0" w:color="000000"/>
              <w:bottom w:val="single" w:sz="4" w:space="0" w:color="000000"/>
              <w:right w:val="single" w:sz="4" w:space="0" w:color="000000"/>
            </w:tcBorders>
          </w:tcPr>
          <w:p w14:paraId="0633A9F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w:t>
            </w:r>
          </w:p>
        </w:tc>
        <w:tc>
          <w:tcPr>
            <w:tcW w:w="1134" w:type="dxa"/>
            <w:tcBorders>
              <w:top w:val="single" w:sz="4" w:space="0" w:color="000000"/>
              <w:left w:val="single" w:sz="4" w:space="0" w:color="000000"/>
              <w:bottom w:val="single" w:sz="4" w:space="0" w:color="000000"/>
              <w:right w:val="single" w:sz="4" w:space="0" w:color="000000"/>
            </w:tcBorders>
          </w:tcPr>
          <w:p w14:paraId="070B8BD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0.550</w:t>
            </w:r>
          </w:p>
        </w:tc>
        <w:tc>
          <w:tcPr>
            <w:tcW w:w="992" w:type="dxa"/>
            <w:tcBorders>
              <w:top w:val="single" w:sz="4" w:space="0" w:color="000000"/>
              <w:left w:val="single" w:sz="4" w:space="0" w:color="000000"/>
              <w:bottom w:val="single" w:sz="4" w:space="0" w:color="000000"/>
              <w:right w:val="single" w:sz="4" w:space="0" w:color="000000"/>
            </w:tcBorders>
          </w:tcPr>
          <w:p w14:paraId="60FFC82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13.2</w:t>
            </w:r>
          </w:p>
        </w:tc>
        <w:tc>
          <w:tcPr>
            <w:tcW w:w="993" w:type="dxa"/>
            <w:tcBorders>
              <w:top w:val="single" w:sz="4" w:space="0" w:color="000000"/>
              <w:left w:val="single" w:sz="4" w:space="0" w:color="000000"/>
              <w:bottom w:val="single" w:sz="4" w:space="0" w:color="000000"/>
              <w:right w:val="single" w:sz="4" w:space="0" w:color="000000"/>
            </w:tcBorders>
          </w:tcPr>
          <w:p w14:paraId="4FADC02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0.326</w:t>
            </w:r>
          </w:p>
        </w:tc>
      </w:tr>
      <w:tr w:rsidR="0003677B" w:rsidRPr="007B3B54" w14:paraId="2A9FC5EA"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74FB80E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No</w:t>
            </w:r>
          </w:p>
        </w:tc>
        <w:tc>
          <w:tcPr>
            <w:tcW w:w="1351" w:type="dxa"/>
            <w:tcBorders>
              <w:top w:val="single" w:sz="4" w:space="0" w:color="000000"/>
              <w:left w:val="single" w:sz="4" w:space="0" w:color="000000"/>
              <w:bottom w:val="single" w:sz="4" w:space="0" w:color="000000"/>
              <w:right w:val="single" w:sz="4" w:space="0" w:color="000000"/>
            </w:tcBorders>
          </w:tcPr>
          <w:p w14:paraId="6F8D5D5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23.3</w:t>
            </w:r>
          </w:p>
        </w:tc>
        <w:tc>
          <w:tcPr>
            <w:tcW w:w="1352" w:type="dxa"/>
            <w:tcBorders>
              <w:top w:val="single" w:sz="4" w:space="0" w:color="000000"/>
              <w:left w:val="single" w:sz="4" w:space="0" w:color="000000"/>
              <w:bottom w:val="single" w:sz="4" w:space="0" w:color="000000"/>
              <w:right w:val="single" w:sz="4" w:space="0" w:color="000000"/>
            </w:tcBorders>
          </w:tcPr>
          <w:p w14:paraId="1D436FDC"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3F2711E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15.2</w:t>
            </w:r>
          </w:p>
        </w:tc>
        <w:tc>
          <w:tcPr>
            <w:tcW w:w="1134" w:type="dxa"/>
            <w:tcBorders>
              <w:top w:val="single" w:sz="4" w:space="0" w:color="000000"/>
              <w:left w:val="single" w:sz="4" w:space="0" w:color="000000"/>
              <w:bottom w:val="single" w:sz="4" w:space="0" w:color="000000"/>
              <w:right w:val="single" w:sz="4" w:space="0" w:color="000000"/>
            </w:tcBorders>
          </w:tcPr>
          <w:p w14:paraId="58E5BF1A"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00E12489"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19.8</w:t>
            </w:r>
          </w:p>
        </w:tc>
        <w:tc>
          <w:tcPr>
            <w:tcW w:w="993" w:type="dxa"/>
            <w:tcBorders>
              <w:top w:val="single" w:sz="4" w:space="0" w:color="000000"/>
              <w:left w:val="single" w:sz="4" w:space="0" w:color="000000"/>
              <w:bottom w:val="single" w:sz="4" w:space="0" w:color="000000"/>
              <w:right w:val="single" w:sz="4" w:space="0" w:color="000000"/>
            </w:tcBorders>
          </w:tcPr>
          <w:p w14:paraId="5843584F" w14:textId="77777777" w:rsidR="0003677B" w:rsidRPr="008E3D40" w:rsidRDefault="0003677B" w:rsidP="007B3B54">
            <w:pPr>
              <w:jc w:val="both"/>
              <w:rPr>
                <w:rFonts w:eastAsia="Calibri"/>
                <w:sz w:val="20"/>
                <w:szCs w:val="20"/>
                <w:lang w:val="en-GB"/>
              </w:rPr>
            </w:pPr>
          </w:p>
        </w:tc>
      </w:tr>
      <w:tr w:rsidR="0003677B" w:rsidRPr="007B3B54" w14:paraId="71E4246F"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4E78609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Geographical Location</w:t>
            </w:r>
          </w:p>
        </w:tc>
        <w:tc>
          <w:tcPr>
            <w:tcW w:w="1351" w:type="dxa"/>
            <w:tcBorders>
              <w:top w:val="single" w:sz="4" w:space="0" w:color="000000"/>
              <w:left w:val="single" w:sz="4" w:space="0" w:color="000000"/>
              <w:bottom w:val="single" w:sz="4" w:space="0" w:color="000000"/>
              <w:right w:val="single" w:sz="4" w:space="0" w:color="000000"/>
            </w:tcBorders>
          </w:tcPr>
          <w:p w14:paraId="7B1DB493" w14:textId="77777777" w:rsidR="0003677B" w:rsidRPr="008E3D40" w:rsidRDefault="0003677B" w:rsidP="007B3B54">
            <w:pPr>
              <w:jc w:val="both"/>
              <w:rPr>
                <w:rFonts w:eastAsia="Calibri"/>
                <w:sz w:val="20"/>
                <w:szCs w:val="20"/>
                <w:lang w:val="en-GB"/>
              </w:rPr>
            </w:pPr>
          </w:p>
        </w:tc>
        <w:tc>
          <w:tcPr>
            <w:tcW w:w="1352" w:type="dxa"/>
            <w:tcBorders>
              <w:top w:val="single" w:sz="4" w:space="0" w:color="000000"/>
              <w:left w:val="single" w:sz="4" w:space="0" w:color="000000"/>
              <w:bottom w:val="single" w:sz="4" w:space="0" w:color="000000"/>
              <w:right w:val="single" w:sz="4" w:space="0" w:color="000000"/>
            </w:tcBorders>
          </w:tcPr>
          <w:p w14:paraId="3DA56F0D"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hideMark/>
          </w:tcPr>
          <w:p w14:paraId="0EA2251C"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7D765F69"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413740D8" w14:textId="77777777" w:rsidR="0003677B" w:rsidRPr="008E3D40" w:rsidRDefault="0003677B" w:rsidP="007B3B54">
            <w:pPr>
              <w:jc w:val="both"/>
              <w:rPr>
                <w:rFonts w:eastAsia="Calibri"/>
                <w:sz w:val="20"/>
                <w:szCs w:val="20"/>
                <w:lang w:val="en-GB"/>
              </w:rPr>
            </w:pPr>
          </w:p>
        </w:tc>
        <w:tc>
          <w:tcPr>
            <w:tcW w:w="993" w:type="dxa"/>
            <w:tcBorders>
              <w:top w:val="single" w:sz="4" w:space="0" w:color="000000"/>
              <w:left w:val="single" w:sz="4" w:space="0" w:color="000000"/>
              <w:bottom w:val="single" w:sz="4" w:space="0" w:color="000000"/>
              <w:right w:val="single" w:sz="4" w:space="0" w:color="000000"/>
            </w:tcBorders>
          </w:tcPr>
          <w:p w14:paraId="7FBF887D" w14:textId="77777777" w:rsidR="0003677B" w:rsidRPr="008E3D40" w:rsidRDefault="0003677B" w:rsidP="007B3B54">
            <w:pPr>
              <w:jc w:val="both"/>
              <w:rPr>
                <w:rFonts w:eastAsia="Calibri"/>
                <w:sz w:val="20"/>
                <w:szCs w:val="20"/>
                <w:lang w:val="en-GB"/>
              </w:rPr>
            </w:pPr>
          </w:p>
        </w:tc>
      </w:tr>
      <w:tr w:rsidR="0003677B" w:rsidRPr="007B3B54" w14:paraId="4CC9985F"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5856AE6F"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Rural</w:t>
            </w:r>
          </w:p>
        </w:tc>
        <w:tc>
          <w:tcPr>
            <w:tcW w:w="1351" w:type="dxa"/>
            <w:tcBorders>
              <w:top w:val="single" w:sz="4" w:space="0" w:color="000000"/>
              <w:left w:val="single" w:sz="4" w:space="0" w:color="000000"/>
              <w:bottom w:val="single" w:sz="4" w:space="0" w:color="000000"/>
              <w:right w:val="single" w:sz="4" w:space="0" w:color="000000"/>
            </w:tcBorders>
          </w:tcPr>
          <w:p w14:paraId="106EB8C3"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25.8</w:t>
            </w:r>
          </w:p>
        </w:tc>
        <w:tc>
          <w:tcPr>
            <w:tcW w:w="1352" w:type="dxa"/>
            <w:tcBorders>
              <w:top w:val="single" w:sz="4" w:space="0" w:color="000000"/>
              <w:left w:val="single" w:sz="4" w:space="0" w:color="000000"/>
              <w:bottom w:val="single" w:sz="4" w:space="0" w:color="000000"/>
              <w:right w:val="single" w:sz="4" w:space="0" w:color="000000"/>
            </w:tcBorders>
          </w:tcPr>
          <w:p w14:paraId="02B2BB8E"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0.313</w:t>
            </w:r>
          </w:p>
        </w:tc>
        <w:tc>
          <w:tcPr>
            <w:tcW w:w="1134" w:type="dxa"/>
            <w:tcBorders>
              <w:top w:val="single" w:sz="4" w:space="0" w:color="000000"/>
              <w:left w:val="single" w:sz="4" w:space="0" w:color="000000"/>
              <w:bottom w:val="single" w:sz="4" w:space="0" w:color="000000"/>
              <w:right w:val="single" w:sz="4" w:space="0" w:color="000000"/>
            </w:tcBorders>
          </w:tcPr>
          <w:p w14:paraId="1DD1D83B"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17.1</w:t>
            </w:r>
          </w:p>
        </w:tc>
        <w:tc>
          <w:tcPr>
            <w:tcW w:w="1134" w:type="dxa"/>
            <w:tcBorders>
              <w:top w:val="single" w:sz="4" w:space="0" w:color="000000"/>
              <w:left w:val="single" w:sz="4" w:space="0" w:color="000000"/>
              <w:bottom w:val="single" w:sz="4" w:space="0" w:color="000000"/>
              <w:right w:val="single" w:sz="4" w:space="0" w:color="000000"/>
            </w:tcBorders>
          </w:tcPr>
          <w:p w14:paraId="1661184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0.015*</w:t>
            </w:r>
          </w:p>
        </w:tc>
        <w:tc>
          <w:tcPr>
            <w:tcW w:w="992" w:type="dxa"/>
            <w:tcBorders>
              <w:top w:val="single" w:sz="4" w:space="0" w:color="000000"/>
              <w:left w:val="single" w:sz="4" w:space="0" w:color="000000"/>
              <w:bottom w:val="single" w:sz="4" w:space="0" w:color="000000"/>
              <w:right w:val="single" w:sz="4" w:space="0" w:color="000000"/>
            </w:tcBorders>
          </w:tcPr>
          <w:p w14:paraId="25ECC877"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22.3</w:t>
            </w:r>
          </w:p>
        </w:tc>
        <w:tc>
          <w:tcPr>
            <w:tcW w:w="993" w:type="dxa"/>
            <w:tcBorders>
              <w:top w:val="single" w:sz="4" w:space="0" w:color="000000"/>
              <w:left w:val="single" w:sz="4" w:space="0" w:color="000000"/>
              <w:bottom w:val="single" w:sz="4" w:space="0" w:color="000000"/>
              <w:right w:val="single" w:sz="4" w:space="0" w:color="000000"/>
            </w:tcBorders>
          </w:tcPr>
          <w:p w14:paraId="07D335F4"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0.288</w:t>
            </w:r>
          </w:p>
        </w:tc>
      </w:tr>
      <w:tr w:rsidR="0003677B" w:rsidRPr="007B3B54" w14:paraId="30960426"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6CE7605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Urban</w:t>
            </w:r>
          </w:p>
        </w:tc>
        <w:tc>
          <w:tcPr>
            <w:tcW w:w="1351" w:type="dxa"/>
            <w:tcBorders>
              <w:top w:val="single" w:sz="4" w:space="0" w:color="000000"/>
              <w:left w:val="single" w:sz="4" w:space="0" w:color="000000"/>
              <w:bottom w:val="single" w:sz="4" w:space="0" w:color="000000"/>
              <w:right w:val="single" w:sz="4" w:space="0" w:color="000000"/>
            </w:tcBorders>
          </w:tcPr>
          <w:p w14:paraId="0367855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19.4</w:t>
            </w:r>
          </w:p>
        </w:tc>
        <w:tc>
          <w:tcPr>
            <w:tcW w:w="1352" w:type="dxa"/>
            <w:tcBorders>
              <w:top w:val="single" w:sz="4" w:space="0" w:color="000000"/>
              <w:left w:val="single" w:sz="4" w:space="0" w:color="000000"/>
              <w:bottom w:val="single" w:sz="4" w:space="0" w:color="000000"/>
              <w:right w:val="single" w:sz="4" w:space="0" w:color="000000"/>
            </w:tcBorders>
          </w:tcPr>
          <w:p w14:paraId="3572C973"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0FA703C4"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13.7</w:t>
            </w:r>
          </w:p>
        </w:tc>
        <w:tc>
          <w:tcPr>
            <w:tcW w:w="1134" w:type="dxa"/>
            <w:tcBorders>
              <w:top w:val="single" w:sz="4" w:space="0" w:color="000000"/>
              <w:left w:val="single" w:sz="4" w:space="0" w:color="000000"/>
              <w:bottom w:val="single" w:sz="4" w:space="0" w:color="000000"/>
              <w:right w:val="single" w:sz="4" w:space="0" w:color="000000"/>
            </w:tcBorders>
          </w:tcPr>
          <w:p w14:paraId="15483885"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0EACF048"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17.3</w:t>
            </w:r>
          </w:p>
        </w:tc>
        <w:tc>
          <w:tcPr>
            <w:tcW w:w="993" w:type="dxa"/>
            <w:tcBorders>
              <w:top w:val="single" w:sz="4" w:space="0" w:color="000000"/>
              <w:left w:val="single" w:sz="4" w:space="0" w:color="000000"/>
              <w:bottom w:val="single" w:sz="4" w:space="0" w:color="000000"/>
              <w:right w:val="single" w:sz="4" w:space="0" w:color="000000"/>
            </w:tcBorders>
          </w:tcPr>
          <w:p w14:paraId="1B8AA2D8" w14:textId="77777777" w:rsidR="0003677B" w:rsidRPr="008E3D40" w:rsidRDefault="0003677B" w:rsidP="007B3B54">
            <w:pPr>
              <w:jc w:val="both"/>
              <w:rPr>
                <w:rFonts w:eastAsia="Calibri"/>
                <w:sz w:val="20"/>
                <w:szCs w:val="20"/>
                <w:lang w:val="en-GB"/>
              </w:rPr>
            </w:pPr>
          </w:p>
        </w:tc>
      </w:tr>
      <w:tr w:rsidR="0003677B" w:rsidRPr="007B3B54" w14:paraId="0DC04866" w14:textId="77777777" w:rsidTr="00341A38">
        <w:tc>
          <w:tcPr>
            <w:tcW w:w="2537" w:type="dxa"/>
            <w:tcBorders>
              <w:top w:val="single" w:sz="4" w:space="0" w:color="000000"/>
              <w:left w:val="single" w:sz="4" w:space="0" w:color="000000"/>
              <w:bottom w:val="single" w:sz="4" w:space="0" w:color="000000"/>
              <w:right w:val="single" w:sz="4" w:space="0" w:color="000000"/>
            </w:tcBorders>
            <w:hideMark/>
          </w:tcPr>
          <w:p w14:paraId="0629EAD1"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Total</w:t>
            </w:r>
          </w:p>
        </w:tc>
        <w:tc>
          <w:tcPr>
            <w:tcW w:w="1351" w:type="dxa"/>
            <w:tcBorders>
              <w:top w:val="single" w:sz="4" w:space="0" w:color="000000"/>
              <w:left w:val="single" w:sz="4" w:space="0" w:color="000000"/>
              <w:bottom w:val="single" w:sz="4" w:space="0" w:color="000000"/>
              <w:right w:val="single" w:sz="4" w:space="0" w:color="000000"/>
            </w:tcBorders>
            <w:hideMark/>
          </w:tcPr>
          <w:p w14:paraId="11221292"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21.5</w:t>
            </w:r>
          </w:p>
        </w:tc>
        <w:tc>
          <w:tcPr>
            <w:tcW w:w="1352" w:type="dxa"/>
            <w:tcBorders>
              <w:top w:val="single" w:sz="4" w:space="0" w:color="000000"/>
              <w:left w:val="single" w:sz="4" w:space="0" w:color="000000"/>
              <w:bottom w:val="single" w:sz="4" w:space="0" w:color="000000"/>
              <w:right w:val="single" w:sz="4" w:space="0" w:color="000000"/>
            </w:tcBorders>
          </w:tcPr>
          <w:p w14:paraId="632F18D2" w14:textId="77777777" w:rsidR="0003677B" w:rsidRPr="008E3D40" w:rsidRDefault="0003677B" w:rsidP="007B3B54">
            <w:pPr>
              <w:jc w:val="both"/>
              <w:rPr>
                <w:rFonts w:eastAsia="Calibri"/>
                <w:sz w:val="20"/>
                <w:szCs w:val="20"/>
                <w:lang w:val="en-GB"/>
              </w:rPr>
            </w:pPr>
          </w:p>
        </w:tc>
        <w:tc>
          <w:tcPr>
            <w:tcW w:w="1134" w:type="dxa"/>
            <w:tcBorders>
              <w:top w:val="single" w:sz="4" w:space="0" w:color="000000"/>
              <w:left w:val="single" w:sz="4" w:space="0" w:color="000000"/>
              <w:bottom w:val="single" w:sz="4" w:space="0" w:color="000000"/>
              <w:right w:val="single" w:sz="4" w:space="0" w:color="000000"/>
            </w:tcBorders>
            <w:hideMark/>
          </w:tcPr>
          <w:p w14:paraId="20D80975"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14.9</w:t>
            </w:r>
          </w:p>
        </w:tc>
        <w:tc>
          <w:tcPr>
            <w:tcW w:w="1134" w:type="dxa"/>
            <w:tcBorders>
              <w:top w:val="single" w:sz="4" w:space="0" w:color="000000"/>
              <w:left w:val="single" w:sz="4" w:space="0" w:color="000000"/>
              <w:bottom w:val="single" w:sz="4" w:space="0" w:color="000000"/>
              <w:right w:val="single" w:sz="4" w:space="0" w:color="000000"/>
            </w:tcBorders>
          </w:tcPr>
          <w:p w14:paraId="1AEF86D4" w14:textId="77777777" w:rsidR="0003677B" w:rsidRPr="008E3D40" w:rsidRDefault="0003677B" w:rsidP="007B3B54">
            <w:pPr>
              <w:jc w:val="both"/>
              <w:rPr>
                <w:rFonts w:eastAsia="Calibri"/>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Pr>
          <w:p w14:paraId="721424C4" w14:textId="77777777" w:rsidR="0003677B" w:rsidRPr="008E3D40" w:rsidRDefault="0003677B" w:rsidP="007B3B54">
            <w:pPr>
              <w:jc w:val="both"/>
              <w:rPr>
                <w:rFonts w:eastAsia="Calibri"/>
                <w:sz w:val="20"/>
                <w:szCs w:val="20"/>
                <w:lang w:val="en-GB"/>
              </w:rPr>
            </w:pPr>
            <w:r w:rsidRPr="008E3D40">
              <w:rPr>
                <w:rFonts w:eastAsia="Calibri"/>
                <w:sz w:val="20"/>
                <w:szCs w:val="20"/>
                <w:lang w:val="en-GB"/>
              </w:rPr>
              <w:t>19</w:t>
            </w:r>
          </w:p>
        </w:tc>
        <w:tc>
          <w:tcPr>
            <w:tcW w:w="993" w:type="dxa"/>
            <w:tcBorders>
              <w:top w:val="single" w:sz="4" w:space="0" w:color="000000"/>
              <w:left w:val="single" w:sz="4" w:space="0" w:color="000000"/>
              <w:bottom w:val="single" w:sz="4" w:space="0" w:color="000000"/>
              <w:right w:val="single" w:sz="4" w:space="0" w:color="000000"/>
            </w:tcBorders>
          </w:tcPr>
          <w:p w14:paraId="09D3646C" w14:textId="77777777" w:rsidR="0003677B" w:rsidRPr="008E3D40" w:rsidRDefault="0003677B" w:rsidP="007B3B54">
            <w:pPr>
              <w:jc w:val="both"/>
              <w:rPr>
                <w:rFonts w:eastAsia="Calibri"/>
                <w:sz w:val="20"/>
                <w:szCs w:val="20"/>
                <w:lang w:val="en-GB"/>
              </w:rPr>
            </w:pPr>
          </w:p>
        </w:tc>
      </w:tr>
    </w:tbl>
    <w:p w14:paraId="24A61745" w14:textId="77777777" w:rsidR="0003677B" w:rsidRPr="007B3B54" w:rsidRDefault="0003677B" w:rsidP="007B3B54">
      <w:pPr>
        <w:jc w:val="both"/>
        <w:rPr>
          <w:color w:val="000000"/>
          <w:lang w:val="en-GB" w:eastAsia="en-GB"/>
        </w:rPr>
      </w:pPr>
      <w:r w:rsidRPr="007B3B54">
        <w:rPr>
          <w:color w:val="000000"/>
          <w:lang w:val="en-GB" w:eastAsia="en-GB"/>
        </w:rPr>
        <w:t>*P&lt;0.05</w:t>
      </w:r>
    </w:p>
    <w:p w14:paraId="20399649" w14:textId="77777777" w:rsidR="007B3B54" w:rsidRDefault="007B3B54" w:rsidP="007B3B54">
      <w:pPr>
        <w:jc w:val="both"/>
        <w:rPr>
          <w:lang w:val="en-GB"/>
        </w:rPr>
      </w:pPr>
    </w:p>
    <w:p w14:paraId="060EDD9D" w14:textId="6C4D5E22" w:rsidR="000A7909" w:rsidRPr="008E3D40" w:rsidRDefault="000A7909" w:rsidP="007B3B54">
      <w:pPr>
        <w:jc w:val="both"/>
        <w:rPr>
          <w:lang w:val="en-GB"/>
        </w:rPr>
      </w:pPr>
      <w:r w:rsidRPr="008E3D40">
        <w:rPr>
          <w:lang w:val="en-GB"/>
        </w:rPr>
        <w:t xml:space="preserve">It was clear from the FGD for female participants that there is indeed a double standard with regards to the discussion of sexual issues and family planning.  In </w:t>
      </w:r>
      <w:r w:rsidR="007B3B54" w:rsidRPr="007B3B54">
        <w:rPr>
          <w:lang w:val="en-GB"/>
        </w:rPr>
        <w:t>fact,</w:t>
      </w:r>
      <w:r w:rsidRPr="008E3D40">
        <w:rPr>
          <w:lang w:val="en-GB"/>
        </w:rPr>
        <w:t xml:space="preserve"> the girls found it difficult to even give their points view openly. They made it a point that they would preamble their responses by phrases such as:  </w:t>
      </w:r>
    </w:p>
    <w:p w14:paraId="03589460" w14:textId="77777777" w:rsidR="000A7909" w:rsidRPr="008E3D40" w:rsidRDefault="000A7909" w:rsidP="007B3B54">
      <w:pPr>
        <w:jc w:val="both"/>
        <w:rPr>
          <w:i/>
          <w:iCs/>
          <w:lang w:val="en-GB"/>
        </w:rPr>
      </w:pPr>
      <w:r w:rsidRPr="008E3D40">
        <w:rPr>
          <w:lang w:val="en-GB"/>
        </w:rPr>
        <w:tab/>
      </w:r>
      <w:r w:rsidRPr="008E3D40">
        <w:rPr>
          <w:i/>
          <w:iCs/>
          <w:lang w:val="en-GB"/>
        </w:rPr>
        <w:t xml:space="preserve">I am not sure but it </w:t>
      </w:r>
      <w:proofErr w:type="gramStart"/>
      <w:r w:rsidRPr="008E3D40">
        <w:rPr>
          <w:i/>
          <w:iCs/>
          <w:lang w:val="en-GB"/>
        </w:rPr>
        <w:t>appears</w:t>
      </w:r>
      <w:proofErr w:type="gramEnd"/>
    </w:p>
    <w:p w14:paraId="7840CD29" w14:textId="52BF4978" w:rsidR="000A7909" w:rsidRPr="008E3D40" w:rsidRDefault="000A7909" w:rsidP="007B3B54">
      <w:pPr>
        <w:jc w:val="both"/>
        <w:rPr>
          <w:lang w:val="en-GB"/>
        </w:rPr>
      </w:pPr>
      <w:r w:rsidRPr="008E3D40">
        <w:rPr>
          <w:lang w:val="en-GB"/>
        </w:rPr>
        <w:t xml:space="preserve">For </w:t>
      </w:r>
      <w:r w:rsidR="00B21F8F" w:rsidRPr="008E3D40">
        <w:rPr>
          <w:lang w:val="en-GB"/>
        </w:rPr>
        <w:t>instance,</w:t>
      </w:r>
      <w:r w:rsidRPr="008E3D40">
        <w:rPr>
          <w:lang w:val="en-GB"/>
        </w:rPr>
        <w:t xml:space="preserve"> when they were asked about condom use one of the girls responded, with others nodding their heads:</w:t>
      </w:r>
    </w:p>
    <w:p w14:paraId="690B9720" w14:textId="77777777" w:rsidR="000A7909" w:rsidRPr="008E3D40" w:rsidRDefault="000A7909" w:rsidP="007B3B54">
      <w:pPr>
        <w:jc w:val="both"/>
        <w:rPr>
          <w:i/>
          <w:iCs/>
          <w:lang w:val="en-GB"/>
        </w:rPr>
      </w:pPr>
      <w:r w:rsidRPr="008E3D40">
        <w:rPr>
          <w:i/>
          <w:iCs/>
          <w:lang w:val="en-GB"/>
        </w:rPr>
        <w:t xml:space="preserve">Ah, we really don’t know much about condoms in this community, besides, as girls, we do not use condoms, its man’s business to use condoms.  </w:t>
      </w:r>
    </w:p>
    <w:p w14:paraId="7CB1A2ED" w14:textId="3A0D9766" w:rsidR="000A7909" w:rsidRPr="008E3D40" w:rsidRDefault="000A7909" w:rsidP="007B3B54">
      <w:pPr>
        <w:jc w:val="both"/>
        <w:rPr>
          <w:lang w:val="en-GB"/>
        </w:rPr>
      </w:pPr>
      <w:r w:rsidRPr="008E3D40">
        <w:rPr>
          <w:lang w:val="en-GB"/>
        </w:rPr>
        <w:t xml:space="preserve">When asked </w:t>
      </w:r>
      <w:proofErr w:type="gramStart"/>
      <w:r w:rsidRPr="008E3D40">
        <w:rPr>
          <w:lang w:val="en-GB"/>
        </w:rPr>
        <w:t>whether or not</w:t>
      </w:r>
      <w:proofErr w:type="gramEnd"/>
      <w:r w:rsidRPr="008E3D40">
        <w:rPr>
          <w:lang w:val="en-GB"/>
        </w:rPr>
        <w:t xml:space="preserve"> they do not negotiate for sex, this was the response</w:t>
      </w:r>
      <w:r w:rsidR="00B21F8F" w:rsidRPr="008E3D40">
        <w:rPr>
          <w:lang w:val="en-GB"/>
        </w:rPr>
        <w:t xml:space="preserve"> from one of the </w:t>
      </w:r>
      <w:r w:rsidRPr="008E3D40">
        <w:rPr>
          <w:lang w:val="en-GB"/>
        </w:rPr>
        <w:t>girls:</w:t>
      </w:r>
    </w:p>
    <w:p w14:paraId="45C46B6A" w14:textId="32C491D3" w:rsidR="000A7909" w:rsidRPr="008E3D40" w:rsidRDefault="000A7909" w:rsidP="007B3B54">
      <w:pPr>
        <w:jc w:val="both"/>
        <w:rPr>
          <w:i/>
          <w:iCs/>
          <w:lang w:val="en-GB"/>
        </w:rPr>
      </w:pPr>
      <w:r w:rsidRPr="008E3D40">
        <w:rPr>
          <w:i/>
          <w:iCs/>
          <w:lang w:val="en-GB"/>
        </w:rPr>
        <w:t xml:space="preserve">Why should we have sex in the first </w:t>
      </w:r>
      <w:r w:rsidR="00B21F8F" w:rsidRPr="008E3D40">
        <w:rPr>
          <w:i/>
          <w:iCs/>
          <w:lang w:val="en-GB"/>
        </w:rPr>
        <w:t>place?</w:t>
      </w:r>
      <w:r w:rsidRPr="008E3D40">
        <w:rPr>
          <w:i/>
          <w:iCs/>
          <w:lang w:val="en-GB"/>
        </w:rPr>
        <w:t xml:space="preserve">  I don’t know about others, but I believe that it is not good for a girl to be an expert in these issues.</w:t>
      </w:r>
    </w:p>
    <w:p w14:paraId="1B598B2A" w14:textId="77777777" w:rsidR="000A7909" w:rsidRPr="008E3D40" w:rsidRDefault="000A7909" w:rsidP="007B3B54">
      <w:pPr>
        <w:jc w:val="both"/>
        <w:rPr>
          <w:lang w:val="en-GB"/>
        </w:rPr>
      </w:pPr>
      <w:r w:rsidRPr="008E3D40">
        <w:rPr>
          <w:lang w:val="en-GB"/>
        </w:rPr>
        <w:t>The facilitator quickly asked, why?</w:t>
      </w:r>
    </w:p>
    <w:p w14:paraId="553C92F0" w14:textId="77777777" w:rsidR="000A7909" w:rsidRPr="008E3D40" w:rsidRDefault="000A7909" w:rsidP="007B3B54">
      <w:pPr>
        <w:jc w:val="both"/>
        <w:rPr>
          <w:lang w:val="en-GB"/>
        </w:rPr>
      </w:pPr>
      <w:r w:rsidRPr="008E3D40">
        <w:rPr>
          <w:lang w:val="en-GB"/>
        </w:rPr>
        <w:tab/>
        <w:t>Three girls almost spoke together:</w:t>
      </w:r>
    </w:p>
    <w:p w14:paraId="34B260F2" w14:textId="2CBC0F8A" w:rsidR="00A10DCF" w:rsidRDefault="000A7909" w:rsidP="007B3B54">
      <w:pPr>
        <w:jc w:val="both"/>
        <w:rPr>
          <w:i/>
          <w:iCs/>
          <w:lang w:val="en-GB"/>
        </w:rPr>
      </w:pPr>
      <w:r w:rsidRPr="008E3D40">
        <w:rPr>
          <w:lang w:val="en-GB"/>
        </w:rPr>
        <w:tab/>
      </w:r>
      <w:r w:rsidRPr="008E3D40">
        <w:rPr>
          <w:i/>
          <w:iCs/>
          <w:lang w:val="en-GB"/>
        </w:rPr>
        <w:t xml:space="preserve">That would be a sign of </w:t>
      </w:r>
      <w:proofErr w:type="gramStart"/>
      <w:r w:rsidRPr="008E3D40">
        <w:rPr>
          <w:i/>
          <w:iCs/>
          <w:lang w:val="en-GB"/>
        </w:rPr>
        <w:t>promiscuity</w:t>
      </w:r>
      <w:bookmarkEnd w:id="3"/>
      <w:bookmarkEnd w:id="4"/>
      <w:proofErr w:type="gramEnd"/>
    </w:p>
    <w:p w14:paraId="45ACEC97" w14:textId="77777777" w:rsidR="007B3B54" w:rsidRPr="008E3D40" w:rsidRDefault="007B3B54" w:rsidP="007B3B54">
      <w:pPr>
        <w:jc w:val="both"/>
        <w:rPr>
          <w:i/>
          <w:iCs/>
          <w:lang w:val="en-GB"/>
        </w:rPr>
      </w:pPr>
    </w:p>
    <w:p w14:paraId="77E0C2D2" w14:textId="35FF19B7" w:rsidR="003D25D9" w:rsidRPr="008E3D40" w:rsidRDefault="003234A2" w:rsidP="007B3B54">
      <w:pPr>
        <w:jc w:val="both"/>
        <w:rPr>
          <w:b/>
          <w:lang w:val="en-GB"/>
        </w:rPr>
      </w:pPr>
      <w:r w:rsidRPr="008E3D40">
        <w:rPr>
          <w:b/>
          <w:lang w:val="en-GB"/>
        </w:rPr>
        <w:t>DISCUSSION</w:t>
      </w:r>
    </w:p>
    <w:p w14:paraId="19896AA9" w14:textId="4AEE0317" w:rsidR="002E52DF" w:rsidRDefault="002E52DF" w:rsidP="007B3B54">
      <w:pPr>
        <w:jc w:val="both"/>
        <w:rPr>
          <w:lang w:val="en-GB"/>
        </w:rPr>
      </w:pPr>
      <w:r w:rsidRPr="008E3D40">
        <w:rPr>
          <w:lang w:val="en-GB"/>
        </w:rPr>
        <w:t xml:space="preserve">The findings demonstrated lower levels of comprehensive knowledge of HIV, 14%, among the youth. Worth noting is the fact that YLHIV were more likely to have comprehensive knowledge of HIV, 19%, compared to </w:t>
      </w:r>
      <w:r w:rsidR="007B3B54">
        <w:rPr>
          <w:lang w:val="en-GB"/>
        </w:rPr>
        <w:t>HIV-negative</w:t>
      </w:r>
      <w:r w:rsidRPr="008E3D40">
        <w:rPr>
          <w:lang w:val="en-GB"/>
        </w:rPr>
        <w:t xml:space="preserve"> youths,4%. As expected, there is a positive relationship between age and comprehensive knowledge of HIV. Older youths aged 20-24 years were more likely to demonstrate comprehensive knowledge of HIV, 17%, compared to those aged 15-19 years, 11%.</w:t>
      </w:r>
      <w:r w:rsidR="00A22921" w:rsidRPr="008E3D40">
        <w:rPr>
          <w:lang w:val="en-GB"/>
        </w:rPr>
        <w:t xml:space="preserve"> This can be explained by the fact that sexual information is widely shared with young people who are older and have higher chances of engaging in sexual activities.</w:t>
      </w:r>
      <w:r w:rsidR="00427D4F" w:rsidRPr="008E3D40">
        <w:rPr>
          <w:lang w:val="en-GB"/>
        </w:rPr>
        <w:t xml:space="preserve"> </w:t>
      </w:r>
      <w:r w:rsidRPr="008E3D40">
        <w:rPr>
          <w:lang w:val="en-GB"/>
        </w:rPr>
        <w:t xml:space="preserve">A logistic regression showed that </w:t>
      </w:r>
      <w:r w:rsidR="00427D4F" w:rsidRPr="008E3D40">
        <w:rPr>
          <w:lang w:val="en-GB"/>
        </w:rPr>
        <w:t xml:space="preserve">youths </w:t>
      </w:r>
      <w:r w:rsidRPr="008E3D40">
        <w:rPr>
          <w:lang w:val="en-GB"/>
        </w:rPr>
        <w:t>who were divorced were ten times more likely to have comprehensive knowledge</w:t>
      </w:r>
      <w:r w:rsidR="00427D4F" w:rsidRPr="008E3D40">
        <w:rPr>
          <w:lang w:val="en-GB"/>
        </w:rPr>
        <w:t xml:space="preserve"> of HIV</w:t>
      </w:r>
      <w:r w:rsidRPr="008E3D40">
        <w:rPr>
          <w:lang w:val="en-GB"/>
        </w:rPr>
        <w:t xml:space="preserve"> as compared to those who were never married (OR=9.8;</w:t>
      </w:r>
      <w:r w:rsidRPr="008E3D40">
        <w:rPr>
          <w:rFonts w:eastAsia="MS Mincho"/>
          <w:lang w:val="en-GB"/>
        </w:rPr>
        <w:t xml:space="preserve"> 95% CI [(1.93-49.63)]</w:t>
      </w:r>
      <w:r w:rsidR="00427D4F" w:rsidRPr="008E3D40">
        <w:rPr>
          <w:lang w:val="en-GB"/>
        </w:rPr>
        <w:t>)</w:t>
      </w:r>
      <w:r w:rsidRPr="008E3D40">
        <w:rPr>
          <w:lang w:val="en-GB"/>
        </w:rPr>
        <w:t xml:space="preserve">. </w:t>
      </w:r>
      <w:r w:rsidR="00427D4F" w:rsidRPr="008E3D40">
        <w:rPr>
          <w:lang w:val="en-GB"/>
        </w:rPr>
        <w:t>Logistic regression a</w:t>
      </w:r>
      <w:r w:rsidRPr="008E3D40">
        <w:rPr>
          <w:lang w:val="en-GB"/>
        </w:rPr>
        <w:t xml:space="preserve">nalysis by geographic location, demonstrated that </w:t>
      </w:r>
      <w:r w:rsidR="00427D4F" w:rsidRPr="008E3D40">
        <w:rPr>
          <w:lang w:val="en-GB"/>
        </w:rPr>
        <w:t xml:space="preserve">YLHIV from </w:t>
      </w:r>
      <w:r w:rsidRPr="008E3D40">
        <w:rPr>
          <w:lang w:val="en-GB"/>
        </w:rPr>
        <w:t>urban area</w:t>
      </w:r>
      <w:r w:rsidR="00427D4F" w:rsidRPr="008E3D40">
        <w:rPr>
          <w:lang w:val="en-GB"/>
        </w:rPr>
        <w:t>s</w:t>
      </w:r>
      <w:r w:rsidRPr="008E3D40">
        <w:rPr>
          <w:lang w:val="en-GB"/>
        </w:rPr>
        <w:t xml:space="preserve"> were six times more likely to have comprehensive knowledge compared to youths from the rural areas (OR=6.43; 95% CI [(2.71-15.28)]. </w:t>
      </w:r>
    </w:p>
    <w:p w14:paraId="6E8509B8" w14:textId="77777777" w:rsidR="007B3B54" w:rsidRPr="008E3D40" w:rsidRDefault="007B3B54" w:rsidP="007B3B54">
      <w:pPr>
        <w:jc w:val="both"/>
        <w:rPr>
          <w:lang w:val="en-GB"/>
        </w:rPr>
      </w:pPr>
    </w:p>
    <w:p w14:paraId="6164435A" w14:textId="20BFAC39" w:rsidR="003D25D9" w:rsidRPr="008E3D40" w:rsidRDefault="00EF0F96" w:rsidP="007B3B54">
      <w:pPr>
        <w:jc w:val="both"/>
        <w:rPr>
          <w:rFonts w:eastAsia="Times New Roman"/>
          <w:lang w:val="en-GB"/>
        </w:rPr>
      </w:pPr>
      <w:r w:rsidRPr="008E3D40">
        <w:rPr>
          <w:lang w:val="en-GB"/>
        </w:rPr>
        <w:t>These reported levels</w:t>
      </w:r>
      <w:r w:rsidR="00521EB9" w:rsidRPr="008E3D40">
        <w:rPr>
          <w:lang w:val="en-GB"/>
        </w:rPr>
        <w:t xml:space="preserve"> are slightly below the Global average of comprehensive knowledge of HIV</w:t>
      </w:r>
      <w:r w:rsidR="00A22921" w:rsidRPr="008E3D40">
        <w:rPr>
          <w:lang w:val="en-GB"/>
        </w:rPr>
        <w:t xml:space="preserve"> among youths</w:t>
      </w:r>
      <w:r w:rsidR="00521EB9" w:rsidRPr="008E3D40">
        <w:rPr>
          <w:lang w:val="en-GB"/>
        </w:rPr>
        <w:t xml:space="preserve"> </w:t>
      </w:r>
      <w:r w:rsidR="007B3B54">
        <w:rPr>
          <w:lang w:val="en-GB"/>
        </w:rPr>
        <w:t>that</w:t>
      </w:r>
      <w:r w:rsidR="00521EB9" w:rsidRPr="008E3D40">
        <w:rPr>
          <w:lang w:val="en-GB"/>
        </w:rPr>
        <w:t xml:space="preserve"> ranges </w:t>
      </w:r>
      <w:r w:rsidR="00521EB9" w:rsidRPr="008E3D40">
        <w:rPr>
          <w:rFonts w:eastAsia="Times New Roman"/>
          <w:lang w:val="en-GB"/>
        </w:rPr>
        <w:t>around 34% (UNAIDS, 2020).</w:t>
      </w:r>
      <w:r w:rsidR="00E57297" w:rsidRPr="008E3D40">
        <w:rPr>
          <w:rFonts w:eastAsia="Times New Roman"/>
          <w:lang w:val="en-GB"/>
        </w:rPr>
        <w:t>The reported levels are also lower than the national average of comprehensive knowledge of HIV</w:t>
      </w:r>
      <w:r w:rsidR="000F4279" w:rsidRPr="008E3D40">
        <w:rPr>
          <w:rFonts w:eastAsia="Times New Roman"/>
          <w:lang w:val="en-GB"/>
        </w:rPr>
        <w:t xml:space="preserve"> among the youth</w:t>
      </w:r>
      <w:r w:rsidR="00E57297" w:rsidRPr="008E3D40">
        <w:rPr>
          <w:rFonts w:eastAsia="Times New Roman"/>
          <w:lang w:val="en-GB"/>
        </w:rPr>
        <w:t xml:space="preserve"> in Zimbabwe</w:t>
      </w:r>
      <w:r w:rsidR="000F4279" w:rsidRPr="008E3D40">
        <w:rPr>
          <w:rFonts w:eastAsia="Times New Roman"/>
          <w:lang w:val="en-GB"/>
        </w:rPr>
        <w:t xml:space="preserve"> </w:t>
      </w:r>
      <w:r w:rsidR="007B3B54">
        <w:rPr>
          <w:rFonts w:eastAsia="Times New Roman"/>
          <w:lang w:val="en-GB"/>
        </w:rPr>
        <w:t>that</w:t>
      </w:r>
      <w:r w:rsidR="000F4279" w:rsidRPr="008E3D40">
        <w:rPr>
          <w:rFonts w:eastAsia="Times New Roman"/>
          <w:lang w:val="en-GB"/>
        </w:rPr>
        <w:t xml:space="preserve"> </w:t>
      </w:r>
      <w:r w:rsidR="006B404D" w:rsidRPr="008E3D40">
        <w:rPr>
          <w:rFonts w:eastAsia="Times New Roman"/>
          <w:lang w:val="en-GB"/>
        </w:rPr>
        <w:t xml:space="preserve"> stands at 47% for males and 46% for females</w:t>
      </w:r>
      <w:r w:rsidR="00E57297" w:rsidRPr="008E3D40">
        <w:rPr>
          <w:rFonts w:eastAsia="Times New Roman"/>
          <w:lang w:val="en-GB"/>
        </w:rPr>
        <w:t xml:space="preserve"> (ZIMSTAT and ICF International, 2016).The</w:t>
      </w:r>
      <w:r w:rsidR="00521EB9" w:rsidRPr="008E3D40">
        <w:rPr>
          <w:rFonts w:eastAsia="Times New Roman"/>
          <w:lang w:val="en-GB"/>
        </w:rPr>
        <w:t xml:space="preserve"> reported levels </w:t>
      </w:r>
      <w:r w:rsidRPr="008E3D40">
        <w:rPr>
          <w:rFonts w:eastAsia="Times New Roman"/>
          <w:lang w:val="en-GB"/>
        </w:rPr>
        <w:t>show</w:t>
      </w:r>
      <w:r w:rsidR="00521EB9" w:rsidRPr="008E3D40">
        <w:rPr>
          <w:rFonts w:eastAsia="Times New Roman"/>
          <w:lang w:val="en-GB"/>
        </w:rPr>
        <w:t xml:space="preserve"> a d</w:t>
      </w:r>
      <w:r w:rsidR="0028402A" w:rsidRPr="008E3D40">
        <w:rPr>
          <w:rFonts w:eastAsia="Times New Roman"/>
          <w:lang w:val="en-GB"/>
        </w:rPr>
        <w:t>ivergence</w:t>
      </w:r>
      <w:r w:rsidR="00521EB9" w:rsidRPr="008E3D40">
        <w:rPr>
          <w:rFonts w:eastAsia="Times New Roman"/>
          <w:lang w:val="en-GB"/>
        </w:rPr>
        <w:t xml:space="preserve"> from other small scale survey </w:t>
      </w:r>
      <w:r w:rsidR="00AA0EE4" w:rsidRPr="008E3D40">
        <w:rPr>
          <w:rFonts w:eastAsia="Times New Roman"/>
          <w:lang w:val="en-GB"/>
        </w:rPr>
        <w:t>statistics, i</w:t>
      </w:r>
      <w:r w:rsidR="00C00C8B" w:rsidRPr="008E3D40">
        <w:rPr>
          <w:rFonts w:eastAsia="Times New Roman"/>
          <w:lang w:val="en-GB"/>
        </w:rPr>
        <w:t>n</w:t>
      </w:r>
      <w:r w:rsidR="00521EB9" w:rsidRPr="008E3D40">
        <w:rPr>
          <w:rFonts w:eastAsia="Times New Roman"/>
          <w:lang w:val="en-GB"/>
        </w:rPr>
        <w:t xml:space="preserve"> Zimbabwe </w:t>
      </w:r>
      <w:r w:rsidR="007B3B54">
        <w:rPr>
          <w:rFonts w:eastAsia="Times New Roman"/>
          <w:lang w:val="en-GB"/>
        </w:rPr>
        <w:t>that</w:t>
      </w:r>
      <w:r w:rsidR="0028402A" w:rsidRPr="008E3D40">
        <w:rPr>
          <w:rFonts w:eastAsia="Times New Roman"/>
          <w:lang w:val="en-GB"/>
        </w:rPr>
        <w:t xml:space="preserve"> </w:t>
      </w:r>
      <w:r w:rsidR="00521EB9" w:rsidRPr="008E3D40">
        <w:rPr>
          <w:rFonts w:eastAsia="Times New Roman"/>
          <w:lang w:val="en-GB"/>
        </w:rPr>
        <w:t xml:space="preserve">reported higher levels of comprehensive knowledge of HIV </w:t>
      </w:r>
      <w:r w:rsidR="00521EB9" w:rsidRPr="008E3D40">
        <w:rPr>
          <w:rFonts w:eastAsia="Times New Roman"/>
          <w:lang w:val="en-GB"/>
        </w:rPr>
        <w:lastRenderedPageBreak/>
        <w:t>averaging 78%, with females recording higher knowledge levels (81%) as compared to males (71%) (</w:t>
      </w:r>
      <w:proofErr w:type="spellStart"/>
      <w:r w:rsidR="00521EB9" w:rsidRPr="008E3D40">
        <w:rPr>
          <w:rFonts w:eastAsia="Times New Roman"/>
          <w:lang w:val="en-GB"/>
        </w:rPr>
        <w:t>Mzingwane</w:t>
      </w:r>
      <w:proofErr w:type="spellEnd"/>
      <w:r w:rsidR="00521EB9" w:rsidRPr="008E3D40">
        <w:rPr>
          <w:rFonts w:eastAsia="Times New Roman"/>
          <w:lang w:val="en-GB"/>
        </w:rPr>
        <w:t xml:space="preserve"> </w:t>
      </w:r>
      <w:r w:rsidR="00521EB9" w:rsidRPr="008E3D40">
        <w:rPr>
          <w:rFonts w:eastAsia="Times New Roman"/>
          <w:i/>
          <w:lang w:val="en-GB"/>
        </w:rPr>
        <w:t>et al</w:t>
      </w:r>
      <w:r w:rsidR="00521EB9" w:rsidRPr="008E3D40">
        <w:rPr>
          <w:rFonts w:eastAsia="Times New Roman"/>
          <w:lang w:val="en-GB"/>
        </w:rPr>
        <w:t xml:space="preserve">., 2020). </w:t>
      </w:r>
      <w:r w:rsidR="00627D88" w:rsidRPr="008E3D40">
        <w:rPr>
          <w:rFonts w:eastAsia="Times New Roman"/>
          <w:lang w:val="en-GB"/>
        </w:rPr>
        <w:t>Absence of correct</w:t>
      </w:r>
      <w:r w:rsidR="00EB549F" w:rsidRPr="008E3D40">
        <w:rPr>
          <w:rFonts w:eastAsia="Times New Roman"/>
          <w:lang w:val="en-GB"/>
        </w:rPr>
        <w:t xml:space="preserve"> and accurate information on HIV</w:t>
      </w:r>
      <w:r w:rsidR="00627D88" w:rsidRPr="008E3D40">
        <w:rPr>
          <w:rFonts w:eastAsia="Times New Roman"/>
          <w:lang w:val="en-GB"/>
        </w:rPr>
        <w:t xml:space="preserve"> transmission routes and associated </w:t>
      </w:r>
      <w:r w:rsidR="00596120" w:rsidRPr="008E3D40">
        <w:rPr>
          <w:rFonts w:eastAsia="Times New Roman"/>
          <w:lang w:val="en-GB"/>
        </w:rPr>
        <w:t>misconstructions</w:t>
      </w:r>
      <w:r w:rsidR="00627D88" w:rsidRPr="008E3D40">
        <w:rPr>
          <w:rFonts w:eastAsia="Times New Roman"/>
          <w:lang w:val="en-GB"/>
        </w:rPr>
        <w:t xml:space="preserve"> increase the probability of indulging in unsafe sex practice</w:t>
      </w:r>
      <w:r w:rsidR="00754455" w:rsidRPr="008E3D40">
        <w:rPr>
          <w:rFonts w:eastAsia="Times New Roman"/>
          <w:lang w:val="en-GB"/>
        </w:rPr>
        <w:t xml:space="preserve">s </w:t>
      </w:r>
      <w:r w:rsidR="007B3B54">
        <w:rPr>
          <w:rFonts w:eastAsia="Times New Roman"/>
          <w:lang w:val="en-GB"/>
        </w:rPr>
        <w:t>that</w:t>
      </w:r>
      <w:r w:rsidR="00754455" w:rsidRPr="008E3D40">
        <w:rPr>
          <w:rFonts w:eastAsia="Times New Roman"/>
          <w:lang w:val="en-GB"/>
        </w:rPr>
        <w:t xml:space="preserve"> exposes them to HIV</w:t>
      </w:r>
      <w:r w:rsidR="00627D88" w:rsidRPr="008E3D40">
        <w:rPr>
          <w:rFonts w:eastAsia="Times New Roman"/>
          <w:lang w:val="en-GB"/>
        </w:rPr>
        <w:t xml:space="preserve"> </w:t>
      </w:r>
      <w:r w:rsidR="00E57297" w:rsidRPr="008E3D40">
        <w:rPr>
          <w:rFonts w:eastAsia="Times New Roman"/>
          <w:lang w:val="en-GB"/>
        </w:rPr>
        <w:t xml:space="preserve">infection and </w:t>
      </w:r>
      <w:r w:rsidR="00627D88" w:rsidRPr="008E3D40">
        <w:rPr>
          <w:rFonts w:eastAsia="Times New Roman"/>
          <w:lang w:val="en-GB"/>
        </w:rPr>
        <w:t>reinfection, treatment failure and subsequently, general futility of treatment investment.</w:t>
      </w:r>
    </w:p>
    <w:p w14:paraId="02767DA6" w14:textId="77777777" w:rsidR="008E3D40" w:rsidRDefault="008E3D40" w:rsidP="007B3B54">
      <w:pPr>
        <w:jc w:val="both"/>
        <w:rPr>
          <w:lang w:val="en-GB"/>
        </w:rPr>
      </w:pPr>
    </w:p>
    <w:p w14:paraId="148A1A1D" w14:textId="2A760877" w:rsidR="001E1254" w:rsidRPr="008E3D40" w:rsidRDefault="00A22921" w:rsidP="007B3B54">
      <w:pPr>
        <w:jc w:val="both"/>
        <w:rPr>
          <w:lang w:val="en-GB"/>
        </w:rPr>
      </w:pPr>
      <w:r w:rsidRPr="008E3D40">
        <w:rPr>
          <w:lang w:val="en-GB"/>
        </w:rPr>
        <w:t xml:space="preserve">The study findings </w:t>
      </w:r>
      <w:r w:rsidR="0051462D" w:rsidRPr="008E3D40">
        <w:rPr>
          <w:lang w:val="en-GB"/>
        </w:rPr>
        <w:t>show</w:t>
      </w:r>
      <w:r w:rsidRPr="008E3D40">
        <w:rPr>
          <w:lang w:val="en-GB"/>
        </w:rPr>
        <w:t xml:space="preserve"> lower levels of </w:t>
      </w:r>
      <w:r w:rsidR="006B404D" w:rsidRPr="008E3D40">
        <w:rPr>
          <w:lang w:val="en-GB"/>
        </w:rPr>
        <w:t xml:space="preserve">comprehensive knowledge of </w:t>
      </w:r>
      <w:r w:rsidRPr="008E3D40">
        <w:rPr>
          <w:lang w:val="en-GB"/>
        </w:rPr>
        <w:t xml:space="preserve">contraception, 19%, among the youth. Worth noting is the fact that YLHIV were more likely to have comprehensive knowledge on contraception, 22%, compared to </w:t>
      </w:r>
      <w:r w:rsidR="007B3B54">
        <w:rPr>
          <w:lang w:val="en-GB"/>
        </w:rPr>
        <w:t>HIV-negative</w:t>
      </w:r>
      <w:r w:rsidRPr="008E3D40">
        <w:rPr>
          <w:lang w:val="en-GB"/>
        </w:rPr>
        <w:t xml:space="preserve"> youths, 15%. </w:t>
      </w:r>
      <w:r w:rsidR="001E1254" w:rsidRPr="008E3D40">
        <w:rPr>
          <w:lang w:val="en-GB"/>
        </w:rPr>
        <w:t>Youths in rural areas were more likely to demonstrate comprehensive knowledge of contraception, 22%, compared to urban youth, 17</w:t>
      </w:r>
      <w:r w:rsidR="0051462D" w:rsidRPr="008E3D40">
        <w:rPr>
          <w:lang w:val="en-GB"/>
        </w:rPr>
        <w:t>%. This</w:t>
      </w:r>
      <w:r w:rsidR="001E1254" w:rsidRPr="008E3D40">
        <w:rPr>
          <w:lang w:val="en-GB"/>
        </w:rPr>
        <w:t xml:space="preserve"> dominance was more pronounced among YLHIV, 26% vs 19% compared to 17% vs 14% among </w:t>
      </w:r>
      <w:r w:rsidR="007B3B54">
        <w:rPr>
          <w:lang w:val="en-GB"/>
        </w:rPr>
        <w:t>HIV-negative</w:t>
      </w:r>
      <w:r w:rsidR="001E1254" w:rsidRPr="008E3D40">
        <w:rPr>
          <w:lang w:val="en-GB"/>
        </w:rPr>
        <w:t xml:space="preserve"> youths. </w:t>
      </w:r>
      <w:r w:rsidR="00EB549F" w:rsidRPr="008E3D40">
        <w:rPr>
          <w:lang w:val="en-GB"/>
        </w:rPr>
        <w:t xml:space="preserve">The reported levels of comprehensive knowledge of contraception </w:t>
      </w:r>
      <w:r w:rsidR="0033579A" w:rsidRPr="008E3D40">
        <w:rPr>
          <w:lang w:val="en-GB"/>
        </w:rPr>
        <w:t>are</w:t>
      </w:r>
      <w:r w:rsidR="00EB549F" w:rsidRPr="008E3D40">
        <w:rPr>
          <w:lang w:val="en-GB"/>
        </w:rPr>
        <w:t xml:space="preserve"> within the regional levels and supports findings from a study in Uganda </w:t>
      </w:r>
      <w:r w:rsidR="007B3B54">
        <w:rPr>
          <w:lang w:val="en-GB"/>
        </w:rPr>
        <w:t>that</w:t>
      </w:r>
      <w:r w:rsidR="00EB549F" w:rsidRPr="008E3D40">
        <w:rPr>
          <w:lang w:val="en-GB"/>
        </w:rPr>
        <w:t xml:space="preserve"> </w:t>
      </w:r>
      <w:r w:rsidR="00EB549F" w:rsidRPr="008E3D40">
        <w:rPr>
          <w:rFonts w:eastAsia="Times New Roman"/>
          <w:lang w:val="en-GB"/>
        </w:rPr>
        <w:t xml:space="preserve">reported that use of contraceptives by YLHIV was relatively higher compared to the wider population </w:t>
      </w:r>
      <w:r w:rsidR="007B3B54">
        <w:rPr>
          <w:rFonts w:eastAsia="Times New Roman"/>
          <w:lang w:val="en-GB"/>
        </w:rPr>
        <w:t>that</w:t>
      </w:r>
      <w:r w:rsidR="00EB549F" w:rsidRPr="008E3D40">
        <w:rPr>
          <w:rFonts w:eastAsia="Times New Roman"/>
          <w:lang w:val="en-GB"/>
        </w:rPr>
        <w:t xml:space="preserve"> suggests careful sexual behaviour among YLHIV (Birungi, 2008).</w:t>
      </w:r>
    </w:p>
    <w:p w14:paraId="2725441A" w14:textId="77777777" w:rsidR="00341A38" w:rsidRPr="008E3D40" w:rsidRDefault="00341A38" w:rsidP="007B3B54">
      <w:pPr>
        <w:jc w:val="both"/>
        <w:rPr>
          <w:lang w:val="en-GB"/>
        </w:rPr>
      </w:pPr>
      <w:bookmarkStart w:id="8" w:name="_Toc427306134"/>
      <w:bookmarkStart w:id="9" w:name="_Toc336672806"/>
    </w:p>
    <w:p w14:paraId="470A4EAE" w14:textId="5E9221BD" w:rsidR="003D25D9" w:rsidRPr="008E3D40" w:rsidRDefault="003D25D9" w:rsidP="007B3B54">
      <w:pPr>
        <w:jc w:val="both"/>
        <w:rPr>
          <w:b/>
          <w:lang w:val="en-GB"/>
        </w:rPr>
      </w:pPr>
      <w:r w:rsidRPr="008E3D40">
        <w:rPr>
          <w:b/>
          <w:lang w:val="en-GB"/>
        </w:rPr>
        <w:t>C</w:t>
      </w:r>
      <w:r w:rsidR="003234A2" w:rsidRPr="008E3D40">
        <w:rPr>
          <w:b/>
          <w:lang w:val="en-GB"/>
        </w:rPr>
        <w:t xml:space="preserve">ONCLUSION AND RECOMMENDATIONS </w:t>
      </w:r>
      <w:bookmarkEnd w:id="8"/>
      <w:bookmarkEnd w:id="9"/>
    </w:p>
    <w:p w14:paraId="381F952F" w14:textId="350F308B" w:rsidR="00C6638A" w:rsidRPr="008E3D40" w:rsidRDefault="001966B7" w:rsidP="007B3B54">
      <w:pPr>
        <w:jc w:val="both"/>
        <w:rPr>
          <w:lang w:val="en-GB"/>
        </w:rPr>
      </w:pPr>
      <w:r w:rsidRPr="008E3D40">
        <w:rPr>
          <w:lang w:val="en-GB"/>
        </w:rPr>
        <w:t xml:space="preserve">The study concludes that lack of comprehensive knowledge on </w:t>
      </w:r>
      <w:r w:rsidR="00754455" w:rsidRPr="008E3D40">
        <w:rPr>
          <w:lang w:val="en-GB"/>
        </w:rPr>
        <w:t>reproductive health exposes youth</w:t>
      </w:r>
      <w:r w:rsidRPr="008E3D40">
        <w:rPr>
          <w:lang w:val="en-GB"/>
        </w:rPr>
        <w:t xml:space="preserve"> to </w:t>
      </w:r>
      <w:r w:rsidR="00754455" w:rsidRPr="008E3D40">
        <w:rPr>
          <w:lang w:val="en-GB"/>
        </w:rPr>
        <w:t>undesirable</w:t>
      </w:r>
      <w:r w:rsidR="00627D88" w:rsidRPr="008E3D40">
        <w:rPr>
          <w:lang w:val="en-GB"/>
        </w:rPr>
        <w:t xml:space="preserve"> </w:t>
      </w:r>
      <w:r w:rsidR="00754455" w:rsidRPr="008E3D40">
        <w:rPr>
          <w:lang w:val="en-GB"/>
        </w:rPr>
        <w:t xml:space="preserve">reproductive health </w:t>
      </w:r>
      <w:r w:rsidR="00627D88" w:rsidRPr="008E3D40">
        <w:rPr>
          <w:lang w:val="en-GB"/>
        </w:rPr>
        <w:t>consequences</w:t>
      </w:r>
      <w:r w:rsidRPr="008E3D40">
        <w:rPr>
          <w:lang w:val="en-GB"/>
        </w:rPr>
        <w:t xml:space="preserve">. </w:t>
      </w:r>
      <w:r w:rsidR="00C6638A" w:rsidRPr="008E3D40">
        <w:rPr>
          <w:lang w:val="en-GB"/>
        </w:rPr>
        <w:t xml:space="preserve">The study also concludes that YLHIV are more knowledgeable about both HIV and contraception compared to </w:t>
      </w:r>
      <w:r w:rsidR="007B3B54">
        <w:rPr>
          <w:lang w:val="en-GB"/>
        </w:rPr>
        <w:t>HIV-negative</w:t>
      </w:r>
      <w:r w:rsidR="00C6638A" w:rsidRPr="008E3D40">
        <w:rPr>
          <w:lang w:val="en-GB"/>
        </w:rPr>
        <w:t xml:space="preserve"> youths. </w:t>
      </w:r>
      <w:r w:rsidR="00CB1B0A" w:rsidRPr="008E3D40">
        <w:rPr>
          <w:lang w:val="en-GB"/>
        </w:rPr>
        <w:t>The study recommends that:</w:t>
      </w:r>
    </w:p>
    <w:p w14:paraId="2EA3062F" w14:textId="3810D0C0" w:rsidR="00FD4134" w:rsidRPr="0033579A" w:rsidRDefault="0033579A" w:rsidP="0033579A">
      <w:pPr>
        <w:pStyle w:val="ListParagraph"/>
        <w:numPr>
          <w:ilvl w:val="0"/>
          <w:numId w:val="15"/>
        </w:numPr>
        <w:jc w:val="both"/>
        <w:rPr>
          <w:lang w:val="en-GB"/>
        </w:rPr>
      </w:pPr>
      <w:r w:rsidRPr="0033579A">
        <w:rPr>
          <w:lang w:val="en-GB"/>
        </w:rPr>
        <w:t>c</w:t>
      </w:r>
      <w:r w:rsidR="00C6638A" w:rsidRPr="0033579A">
        <w:rPr>
          <w:lang w:val="en-GB"/>
        </w:rPr>
        <w:t xml:space="preserve">omprehensive sexuality education </w:t>
      </w:r>
      <w:r w:rsidR="007B3B54" w:rsidRPr="0033579A">
        <w:rPr>
          <w:lang w:val="en-GB"/>
        </w:rPr>
        <w:t>that</w:t>
      </w:r>
      <w:r w:rsidR="00CB1B0A" w:rsidRPr="0033579A">
        <w:rPr>
          <w:lang w:val="en-GB"/>
        </w:rPr>
        <w:t xml:space="preserve"> targets the youths regardless of their HIV </w:t>
      </w:r>
      <w:proofErr w:type="spellStart"/>
      <w:r w:rsidR="00CB1B0A" w:rsidRPr="0033579A">
        <w:rPr>
          <w:lang w:val="en-GB"/>
        </w:rPr>
        <w:t>sero</w:t>
      </w:r>
      <w:proofErr w:type="spellEnd"/>
      <w:r w:rsidR="00CB1B0A" w:rsidRPr="0033579A">
        <w:rPr>
          <w:lang w:val="en-GB"/>
        </w:rPr>
        <w:t>-status.</w:t>
      </w:r>
    </w:p>
    <w:p w14:paraId="7A9DE9FB" w14:textId="1C5BFD6D" w:rsidR="00FD4134" w:rsidRPr="0033579A" w:rsidRDefault="0033579A" w:rsidP="0033579A">
      <w:pPr>
        <w:pStyle w:val="ListParagraph"/>
        <w:numPr>
          <w:ilvl w:val="0"/>
          <w:numId w:val="15"/>
        </w:numPr>
        <w:jc w:val="both"/>
        <w:rPr>
          <w:lang w:val="en-GB"/>
        </w:rPr>
      </w:pPr>
      <w:r w:rsidRPr="0033579A">
        <w:rPr>
          <w:lang w:val="en-GB"/>
        </w:rPr>
        <w:t>the</w:t>
      </w:r>
      <w:r w:rsidR="00102D8B" w:rsidRPr="0033579A">
        <w:rPr>
          <w:lang w:val="en-GB"/>
        </w:rPr>
        <w:t xml:space="preserve"> need for </w:t>
      </w:r>
      <w:proofErr w:type="spellStart"/>
      <w:r w:rsidR="00102D8B" w:rsidRPr="0033579A">
        <w:rPr>
          <w:lang w:val="en-GB"/>
        </w:rPr>
        <w:t>MoHCC</w:t>
      </w:r>
      <w:proofErr w:type="spellEnd"/>
      <w:r w:rsidR="00102D8B" w:rsidRPr="0033579A">
        <w:rPr>
          <w:lang w:val="en-GB"/>
        </w:rPr>
        <w:t xml:space="preserve"> and shareholders</w:t>
      </w:r>
      <w:r w:rsidR="00735FFB" w:rsidRPr="0033579A">
        <w:rPr>
          <w:lang w:val="en-GB"/>
        </w:rPr>
        <w:t xml:space="preserve"> to </w:t>
      </w:r>
      <w:r w:rsidR="00D12AE8" w:rsidRPr="0033579A">
        <w:rPr>
          <w:lang w:val="en-GB"/>
        </w:rPr>
        <w:t>mobilise</w:t>
      </w:r>
      <w:r w:rsidR="00735FFB" w:rsidRPr="0033579A">
        <w:rPr>
          <w:lang w:val="en-GB"/>
        </w:rPr>
        <w:t xml:space="preserve"> </w:t>
      </w:r>
      <w:r w:rsidR="00FD4134" w:rsidRPr="0033579A">
        <w:rPr>
          <w:lang w:val="en-GB"/>
        </w:rPr>
        <w:t xml:space="preserve">coherent </w:t>
      </w:r>
      <w:r w:rsidR="00C6638A" w:rsidRPr="0033579A">
        <w:rPr>
          <w:lang w:val="en-GB"/>
        </w:rPr>
        <w:t xml:space="preserve">reproductive health </w:t>
      </w:r>
      <w:r w:rsidR="00735FFB" w:rsidRPr="0033579A">
        <w:rPr>
          <w:lang w:val="en-GB"/>
        </w:rPr>
        <w:t>resources</w:t>
      </w:r>
      <w:r w:rsidR="00FD4134" w:rsidRPr="0033579A">
        <w:rPr>
          <w:lang w:val="en-GB"/>
        </w:rPr>
        <w:t xml:space="preserve"> with particular emphasis on </w:t>
      </w:r>
      <w:r w:rsidR="00C6638A" w:rsidRPr="0033579A">
        <w:rPr>
          <w:lang w:val="en-GB"/>
        </w:rPr>
        <w:t xml:space="preserve">youth reproductive health </w:t>
      </w:r>
      <w:r w:rsidR="00FD4134" w:rsidRPr="0033579A">
        <w:rPr>
          <w:lang w:val="en-GB"/>
        </w:rPr>
        <w:t>problems.</w:t>
      </w:r>
    </w:p>
    <w:p w14:paraId="74F7EE93" w14:textId="1206498D" w:rsidR="00FC7707" w:rsidRPr="0033579A" w:rsidRDefault="0033579A" w:rsidP="0033579A">
      <w:pPr>
        <w:pStyle w:val="ListParagraph"/>
        <w:numPr>
          <w:ilvl w:val="0"/>
          <w:numId w:val="15"/>
        </w:numPr>
        <w:jc w:val="both"/>
        <w:rPr>
          <w:rStyle w:val="apple-converted-space"/>
          <w:b/>
          <w:shd w:val="clear" w:color="auto" w:fill="FFFFFF"/>
          <w:lang w:val="en-GB"/>
        </w:rPr>
      </w:pPr>
      <w:r w:rsidRPr="0033579A">
        <w:rPr>
          <w:lang w:val="en-GB"/>
        </w:rPr>
        <w:t>the</w:t>
      </w:r>
      <w:r w:rsidR="00FD4134" w:rsidRPr="0033579A">
        <w:rPr>
          <w:lang w:val="en-GB"/>
        </w:rPr>
        <w:t xml:space="preserve"> incessant need for the implementation of multi-</w:t>
      </w:r>
      <w:r w:rsidR="00CB1B0A" w:rsidRPr="0033579A">
        <w:rPr>
          <w:lang w:val="en-GB"/>
        </w:rPr>
        <w:t>sectorial</w:t>
      </w:r>
      <w:r w:rsidR="00FD4134" w:rsidRPr="0033579A">
        <w:rPr>
          <w:lang w:val="en-GB"/>
        </w:rPr>
        <w:t xml:space="preserve"> awareness programmes for </w:t>
      </w:r>
      <w:r w:rsidR="00C6638A" w:rsidRPr="0033579A">
        <w:rPr>
          <w:lang w:val="en-GB"/>
        </w:rPr>
        <w:t xml:space="preserve">youths </w:t>
      </w:r>
      <w:r w:rsidR="00FD4134" w:rsidRPr="0033579A">
        <w:rPr>
          <w:lang w:val="en-GB"/>
        </w:rPr>
        <w:t xml:space="preserve">sensitizing them about </w:t>
      </w:r>
      <w:r w:rsidR="00C6638A" w:rsidRPr="0033579A">
        <w:rPr>
          <w:lang w:val="en-GB"/>
        </w:rPr>
        <w:t>comprehensive sexuality education</w:t>
      </w:r>
      <w:r w:rsidR="00FD4134" w:rsidRPr="0033579A">
        <w:rPr>
          <w:lang w:val="en-GB"/>
        </w:rPr>
        <w:t>.</w:t>
      </w:r>
    </w:p>
    <w:p w14:paraId="4DA5FA3F" w14:textId="42002AD7" w:rsidR="003D3EAA" w:rsidRPr="008E3D40" w:rsidRDefault="00F30982" w:rsidP="007B3B54">
      <w:pPr>
        <w:jc w:val="both"/>
        <w:rPr>
          <w:lang w:val="en-GB"/>
        </w:rPr>
      </w:pPr>
      <w:r w:rsidRPr="008E3D40">
        <w:rPr>
          <w:rStyle w:val="apple-converted-space"/>
          <w:rFonts w:ascii="Times New Roman" w:hAnsi="Times New Roman" w:cs="Times New Roman"/>
          <w:shd w:val="clear" w:color="auto" w:fill="FFFFFF"/>
          <w:lang w:val="en-GB"/>
        </w:rPr>
        <w:br w:type="page"/>
      </w:r>
    </w:p>
    <w:p w14:paraId="5AA460C7" w14:textId="77777777" w:rsidR="00B11403" w:rsidRPr="008E3D40" w:rsidRDefault="00B11403" w:rsidP="007B3B54">
      <w:pPr>
        <w:jc w:val="both"/>
        <w:rPr>
          <w:rStyle w:val="apple-converted-space"/>
          <w:rFonts w:ascii="Times New Roman" w:hAnsi="Times New Roman" w:cs="Times New Roman"/>
          <w:b/>
          <w:shd w:val="clear" w:color="auto" w:fill="FFFFFF"/>
          <w:lang w:val="en-GB"/>
        </w:rPr>
      </w:pPr>
      <w:r w:rsidRPr="008E3D40">
        <w:rPr>
          <w:rStyle w:val="apple-converted-space"/>
          <w:rFonts w:ascii="Times New Roman" w:hAnsi="Times New Roman" w:cs="Times New Roman"/>
          <w:b/>
          <w:shd w:val="clear" w:color="auto" w:fill="FFFFFF"/>
          <w:lang w:val="en-GB"/>
        </w:rPr>
        <w:lastRenderedPageBreak/>
        <w:t>References</w:t>
      </w:r>
    </w:p>
    <w:p w14:paraId="4EB83A6B" w14:textId="77777777" w:rsidR="00533311" w:rsidRPr="008E3D40" w:rsidRDefault="00533311" w:rsidP="007B3B54">
      <w:pPr>
        <w:jc w:val="both"/>
        <w:rPr>
          <w:shd w:val="clear" w:color="auto" w:fill="FFFFFF"/>
          <w:lang w:val="en-GB"/>
        </w:rPr>
      </w:pPr>
    </w:p>
    <w:p w14:paraId="61BF148A" w14:textId="0FF4ECDB" w:rsidR="003B65D5" w:rsidRPr="008E3D40" w:rsidRDefault="003B65D5" w:rsidP="0033579A">
      <w:pPr>
        <w:ind w:left="567" w:hanging="567"/>
        <w:jc w:val="both"/>
        <w:rPr>
          <w:shd w:val="clear" w:color="auto" w:fill="FFFFFF"/>
          <w:lang w:val="en-GB"/>
        </w:rPr>
      </w:pPr>
      <w:r w:rsidRPr="008E3D40">
        <w:rPr>
          <w:color w:val="222222"/>
          <w:shd w:val="clear" w:color="auto" w:fill="FFFFFF"/>
          <w:lang w:val="en-GB"/>
        </w:rPr>
        <w:t xml:space="preserve">Avery, L. and </w:t>
      </w:r>
      <w:proofErr w:type="spellStart"/>
      <w:r w:rsidRPr="008E3D40">
        <w:rPr>
          <w:color w:val="222222"/>
          <w:shd w:val="clear" w:color="auto" w:fill="FFFFFF"/>
          <w:lang w:val="en-GB"/>
        </w:rPr>
        <w:t>Lazdane</w:t>
      </w:r>
      <w:proofErr w:type="spellEnd"/>
      <w:r w:rsidRPr="008E3D40">
        <w:rPr>
          <w:color w:val="222222"/>
          <w:shd w:val="clear" w:color="auto" w:fill="FFFFFF"/>
          <w:lang w:val="en-GB"/>
        </w:rPr>
        <w:t xml:space="preserve">, G. </w:t>
      </w:r>
      <w:r w:rsidR="00D12AE8">
        <w:rPr>
          <w:color w:val="222222"/>
          <w:shd w:val="clear" w:color="auto" w:fill="FFFFFF"/>
          <w:lang w:val="en-GB"/>
        </w:rPr>
        <w:t>(</w:t>
      </w:r>
      <w:r w:rsidRPr="008E3D40">
        <w:rPr>
          <w:color w:val="222222"/>
          <w:shd w:val="clear" w:color="auto" w:fill="FFFFFF"/>
          <w:lang w:val="en-GB"/>
        </w:rPr>
        <w:t>2010</w:t>
      </w:r>
      <w:r w:rsidR="00D12AE8">
        <w:rPr>
          <w:color w:val="222222"/>
          <w:shd w:val="clear" w:color="auto" w:fill="FFFFFF"/>
          <w:lang w:val="en-GB"/>
        </w:rPr>
        <w:t>)</w:t>
      </w:r>
      <w:r w:rsidRPr="008E3D40">
        <w:rPr>
          <w:color w:val="222222"/>
          <w:shd w:val="clear" w:color="auto" w:fill="FFFFFF"/>
          <w:lang w:val="en-GB"/>
        </w:rPr>
        <w:t xml:space="preserve">. What </w:t>
      </w:r>
      <w:r w:rsidR="007B3B54" w:rsidRPr="007B3B54">
        <w:rPr>
          <w:color w:val="222222"/>
          <w:shd w:val="clear" w:color="auto" w:fill="FFFFFF"/>
          <w:lang w:val="en-GB"/>
        </w:rPr>
        <w:t xml:space="preserve">Do We Know About Sexual </w:t>
      </w:r>
      <w:r w:rsidR="00D12AE8" w:rsidRPr="007B3B54">
        <w:rPr>
          <w:color w:val="222222"/>
          <w:shd w:val="clear" w:color="auto" w:fill="FFFFFF"/>
          <w:lang w:val="en-GB"/>
        </w:rPr>
        <w:t>and</w:t>
      </w:r>
      <w:r w:rsidR="007B3B54" w:rsidRPr="007B3B54">
        <w:rPr>
          <w:color w:val="222222"/>
          <w:shd w:val="clear" w:color="auto" w:fill="FFFFFF"/>
          <w:lang w:val="en-GB"/>
        </w:rPr>
        <w:t xml:space="preserve"> Reproductive Health </w:t>
      </w:r>
      <w:r w:rsidR="007B3B54">
        <w:rPr>
          <w:color w:val="222222"/>
          <w:shd w:val="clear" w:color="auto" w:fill="FFFFFF"/>
          <w:lang w:val="en-GB"/>
        </w:rPr>
        <w:t>o</w:t>
      </w:r>
      <w:r w:rsidR="007B3B54" w:rsidRPr="007B3B54">
        <w:rPr>
          <w:color w:val="222222"/>
          <w:shd w:val="clear" w:color="auto" w:fill="FFFFFF"/>
          <w:lang w:val="en-GB"/>
        </w:rPr>
        <w:t>f Adolescents</w:t>
      </w:r>
      <w:r w:rsidRPr="008E3D40">
        <w:rPr>
          <w:color w:val="222222"/>
          <w:shd w:val="clear" w:color="auto" w:fill="FFFFFF"/>
          <w:lang w:val="en-GB"/>
        </w:rPr>
        <w:t xml:space="preserve"> in </w:t>
      </w:r>
      <w:r w:rsidR="007B3B54" w:rsidRPr="007B3B54">
        <w:rPr>
          <w:color w:val="222222"/>
          <w:shd w:val="clear" w:color="auto" w:fill="FFFFFF"/>
          <w:lang w:val="en-GB"/>
        </w:rPr>
        <w:t>Europe?</w:t>
      </w:r>
      <w:r w:rsidRPr="008E3D40">
        <w:rPr>
          <w:color w:val="222222"/>
          <w:shd w:val="clear" w:color="auto" w:fill="FFFFFF"/>
          <w:lang w:val="en-GB"/>
        </w:rPr>
        <w:t> </w:t>
      </w:r>
      <w:r w:rsidRPr="008E3D40">
        <w:rPr>
          <w:i/>
          <w:iCs/>
          <w:color w:val="222222"/>
          <w:shd w:val="clear" w:color="auto" w:fill="FFFFFF"/>
          <w:lang w:val="en-GB"/>
        </w:rPr>
        <w:t>The European Journal of Contraception &amp; Reproductive Health Care</w:t>
      </w:r>
      <w:r w:rsidRPr="008E3D40">
        <w:rPr>
          <w:color w:val="222222"/>
          <w:shd w:val="clear" w:color="auto" w:fill="FFFFFF"/>
          <w:lang w:val="en-GB"/>
        </w:rPr>
        <w:t>, </w:t>
      </w:r>
      <w:r w:rsidRPr="008E3D40">
        <w:rPr>
          <w:i/>
          <w:iCs/>
          <w:color w:val="222222"/>
          <w:shd w:val="clear" w:color="auto" w:fill="FFFFFF"/>
          <w:lang w:val="en-GB"/>
        </w:rPr>
        <w:t>15</w:t>
      </w:r>
      <w:r w:rsidRPr="008E3D40">
        <w:rPr>
          <w:color w:val="222222"/>
          <w:shd w:val="clear" w:color="auto" w:fill="FFFFFF"/>
          <w:lang w:val="en-GB"/>
        </w:rPr>
        <w:t>(sup2</w:t>
      </w:r>
      <w:r w:rsidR="007B3B54">
        <w:rPr>
          <w:color w:val="222222"/>
          <w:shd w:val="clear" w:color="auto" w:fill="FFFFFF"/>
          <w:lang w:val="en-GB"/>
        </w:rPr>
        <w:t xml:space="preserve">), </w:t>
      </w:r>
      <w:r w:rsidRPr="008E3D40">
        <w:rPr>
          <w:color w:val="222222"/>
          <w:shd w:val="clear" w:color="auto" w:fill="FFFFFF"/>
          <w:lang w:val="en-GB"/>
        </w:rPr>
        <w:t>S54-S66.</w:t>
      </w:r>
    </w:p>
    <w:p w14:paraId="7A83E465" w14:textId="77777777" w:rsidR="003B65D5" w:rsidRPr="008E3D40" w:rsidRDefault="003B65D5" w:rsidP="0033579A">
      <w:pPr>
        <w:ind w:left="567" w:hanging="567"/>
        <w:jc w:val="both"/>
        <w:rPr>
          <w:shd w:val="clear" w:color="auto" w:fill="FFFFFF"/>
          <w:lang w:val="en-GB"/>
        </w:rPr>
      </w:pPr>
    </w:p>
    <w:p w14:paraId="30DDF6F8" w14:textId="42355AAD" w:rsidR="003B65D5" w:rsidRPr="008E3D40" w:rsidRDefault="003B65D5" w:rsidP="0033579A">
      <w:pPr>
        <w:ind w:left="567" w:hanging="567"/>
        <w:jc w:val="both"/>
        <w:rPr>
          <w:color w:val="222222"/>
          <w:shd w:val="clear" w:color="auto" w:fill="FFFFFF"/>
          <w:lang w:val="en-GB"/>
        </w:rPr>
      </w:pPr>
      <w:proofErr w:type="spellStart"/>
      <w:r w:rsidRPr="008E3D40">
        <w:rPr>
          <w:color w:val="222222"/>
          <w:shd w:val="clear" w:color="auto" w:fill="FFFFFF"/>
          <w:lang w:val="en-GB"/>
        </w:rPr>
        <w:t>Arikawa</w:t>
      </w:r>
      <w:proofErr w:type="spellEnd"/>
      <w:r w:rsidRPr="008E3D40">
        <w:rPr>
          <w:color w:val="222222"/>
          <w:shd w:val="clear" w:color="auto" w:fill="FFFFFF"/>
          <w:lang w:val="en-GB"/>
        </w:rPr>
        <w:t xml:space="preserve">, S., </w:t>
      </w:r>
      <w:proofErr w:type="spellStart"/>
      <w:r w:rsidRPr="008E3D40">
        <w:rPr>
          <w:color w:val="222222"/>
          <w:shd w:val="clear" w:color="auto" w:fill="FFFFFF"/>
          <w:lang w:val="en-GB"/>
        </w:rPr>
        <w:t>Eboua</w:t>
      </w:r>
      <w:proofErr w:type="spellEnd"/>
      <w:r w:rsidRPr="008E3D40">
        <w:rPr>
          <w:color w:val="222222"/>
          <w:shd w:val="clear" w:color="auto" w:fill="FFFFFF"/>
          <w:lang w:val="en-GB"/>
        </w:rPr>
        <w:t xml:space="preserve">, T., </w:t>
      </w:r>
      <w:proofErr w:type="spellStart"/>
      <w:r w:rsidRPr="008E3D40">
        <w:rPr>
          <w:color w:val="222222"/>
          <w:shd w:val="clear" w:color="auto" w:fill="FFFFFF"/>
          <w:lang w:val="en-GB"/>
        </w:rPr>
        <w:t>Kouakou</w:t>
      </w:r>
      <w:proofErr w:type="spellEnd"/>
      <w:r w:rsidRPr="008E3D40">
        <w:rPr>
          <w:color w:val="222222"/>
          <w:shd w:val="clear" w:color="auto" w:fill="FFFFFF"/>
          <w:lang w:val="en-GB"/>
        </w:rPr>
        <w:t xml:space="preserve">, K., </w:t>
      </w:r>
      <w:proofErr w:type="spellStart"/>
      <w:r w:rsidRPr="008E3D40">
        <w:rPr>
          <w:color w:val="222222"/>
          <w:shd w:val="clear" w:color="auto" w:fill="FFFFFF"/>
          <w:lang w:val="en-GB"/>
        </w:rPr>
        <w:t>N'Gbeche</w:t>
      </w:r>
      <w:proofErr w:type="spellEnd"/>
      <w:r w:rsidRPr="008E3D40">
        <w:rPr>
          <w:color w:val="222222"/>
          <w:shd w:val="clear" w:color="auto" w:fill="FFFFFF"/>
          <w:lang w:val="en-GB"/>
        </w:rPr>
        <w:t xml:space="preserve">, M.S., </w:t>
      </w:r>
      <w:proofErr w:type="spellStart"/>
      <w:r w:rsidRPr="008E3D40">
        <w:rPr>
          <w:color w:val="222222"/>
          <w:shd w:val="clear" w:color="auto" w:fill="FFFFFF"/>
          <w:lang w:val="en-GB"/>
        </w:rPr>
        <w:t>Amorissani-Folquet</w:t>
      </w:r>
      <w:proofErr w:type="spellEnd"/>
      <w:r w:rsidRPr="008E3D40">
        <w:rPr>
          <w:color w:val="222222"/>
          <w:shd w:val="clear" w:color="auto" w:fill="FFFFFF"/>
          <w:lang w:val="en-GB"/>
        </w:rPr>
        <w:t xml:space="preserve">, M., </w:t>
      </w:r>
      <w:proofErr w:type="spellStart"/>
      <w:r w:rsidRPr="008E3D40">
        <w:rPr>
          <w:color w:val="222222"/>
          <w:shd w:val="clear" w:color="auto" w:fill="FFFFFF"/>
          <w:lang w:val="en-GB"/>
        </w:rPr>
        <w:t>Moh</w:t>
      </w:r>
      <w:proofErr w:type="spellEnd"/>
      <w:r w:rsidRPr="008E3D40">
        <w:rPr>
          <w:color w:val="222222"/>
          <w:shd w:val="clear" w:color="auto" w:fill="FFFFFF"/>
          <w:lang w:val="en-GB"/>
        </w:rPr>
        <w:t>, C., Amoussou-</w:t>
      </w:r>
      <w:proofErr w:type="spellStart"/>
      <w:r w:rsidRPr="008E3D40">
        <w:rPr>
          <w:color w:val="222222"/>
          <w:shd w:val="clear" w:color="auto" w:fill="FFFFFF"/>
          <w:lang w:val="en-GB"/>
        </w:rPr>
        <w:t>Bouah</w:t>
      </w:r>
      <w:proofErr w:type="spellEnd"/>
      <w:r w:rsidRPr="008E3D40">
        <w:rPr>
          <w:color w:val="222222"/>
          <w:shd w:val="clear" w:color="auto" w:fill="FFFFFF"/>
          <w:lang w:val="en-GB"/>
        </w:rPr>
        <w:t xml:space="preserve">, U.B., </w:t>
      </w:r>
      <w:proofErr w:type="spellStart"/>
      <w:r w:rsidRPr="008E3D40">
        <w:rPr>
          <w:color w:val="222222"/>
          <w:shd w:val="clear" w:color="auto" w:fill="FFFFFF"/>
          <w:lang w:val="en-GB"/>
        </w:rPr>
        <w:t>Coffie</w:t>
      </w:r>
      <w:proofErr w:type="spellEnd"/>
      <w:r w:rsidRPr="008E3D40">
        <w:rPr>
          <w:color w:val="222222"/>
          <w:shd w:val="clear" w:color="auto" w:fill="FFFFFF"/>
          <w:lang w:val="en-GB"/>
        </w:rPr>
        <w:t xml:space="preserve">, P.A., </w:t>
      </w:r>
      <w:proofErr w:type="spellStart"/>
      <w:r w:rsidRPr="008E3D40">
        <w:rPr>
          <w:color w:val="222222"/>
          <w:shd w:val="clear" w:color="auto" w:fill="FFFFFF"/>
          <w:lang w:val="en-GB"/>
        </w:rPr>
        <w:t>Becquet</w:t>
      </w:r>
      <w:proofErr w:type="spellEnd"/>
      <w:r w:rsidRPr="008E3D40">
        <w:rPr>
          <w:color w:val="222222"/>
          <w:shd w:val="clear" w:color="auto" w:fill="FFFFFF"/>
          <w:lang w:val="en-GB"/>
        </w:rPr>
        <w:t xml:space="preserve">, R., Leroy, </w:t>
      </w:r>
      <w:proofErr w:type="gramStart"/>
      <w:r w:rsidRPr="008E3D40">
        <w:rPr>
          <w:color w:val="222222"/>
          <w:shd w:val="clear" w:color="auto" w:fill="FFFFFF"/>
          <w:lang w:val="en-GB"/>
        </w:rPr>
        <w:t>V.</w:t>
      </w:r>
      <w:proofErr w:type="gramEnd"/>
      <w:r w:rsidRPr="008E3D40">
        <w:rPr>
          <w:color w:val="222222"/>
          <w:shd w:val="clear" w:color="auto" w:fill="FFFFFF"/>
          <w:lang w:val="en-GB"/>
        </w:rPr>
        <w:t xml:space="preserve"> and </w:t>
      </w:r>
      <w:proofErr w:type="spellStart"/>
      <w:r w:rsidRPr="008E3D40">
        <w:rPr>
          <w:color w:val="222222"/>
          <w:shd w:val="clear" w:color="auto" w:fill="FFFFFF"/>
          <w:lang w:val="en-GB"/>
        </w:rPr>
        <w:t>Pediatric</w:t>
      </w:r>
      <w:proofErr w:type="spellEnd"/>
      <w:r w:rsidRPr="008E3D40">
        <w:rPr>
          <w:color w:val="222222"/>
          <w:shd w:val="clear" w:color="auto" w:fill="FFFFFF"/>
          <w:lang w:val="en-GB"/>
        </w:rPr>
        <w:t xml:space="preserve"> </w:t>
      </w:r>
      <w:proofErr w:type="spellStart"/>
      <w:r w:rsidRPr="008E3D40">
        <w:rPr>
          <w:color w:val="222222"/>
          <w:shd w:val="clear" w:color="auto" w:fill="FFFFFF"/>
          <w:lang w:val="en-GB"/>
        </w:rPr>
        <w:t>IeDEA</w:t>
      </w:r>
      <w:proofErr w:type="spellEnd"/>
      <w:r w:rsidRPr="008E3D40">
        <w:rPr>
          <w:color w:val="222222"/>
          <w:shd w:val="clear" w:color="auto" w:fill="FFFFFF"/>
          <w:lang w:val="en-GB"/>
        </w:rPr>
        <w:t xml:space="preserve"> West Africa Working Group</w:t>
      </w:r>
      <w:r w:rsidR="00D12AE8">
        <w:rPr>
          <w:color w:val="222222"/>
          <w:shd w:val="clear" w:color="auto" w:fill="FFFFFF"/>
          <w:lang w:val="en-GB"/>
        </w:rPr>
        <w:t>. (</w:t>
      </w:r>
      <w:r w:rsidRPr="008E3D40">
        <w:rPr>
          <w:color w:val="222222"/>
          <w:shd w:val="clear" w:color="auto" w:fill="FFFFFF"/>
          <w:lang w:val="en-GB"/>
        </w:rPr>
        <w:t>2016</w:t>
      </w:r>
      <w:r w:rsidR="00D12AE8">
        <w:rPr>
          <w:color w:val="222222"/>
          <w:shd w:val="clear" w:color="auto" w:fill="FFFFFF"/>
          <w:lang w:val="en-GB"/>
        </w:rPr>
        <w:t>)</w:t>
      </w:r>
      <w:r w:rsidRPr="008E3D40">
        <w:rPr>
          <w:color w:val="222222"/>
          <w:shd w:val="clear" w:color="auto" w:fill="FFFFFF"/>
          <w:lang w:val="en-GB"/>
        </w:rPr>
        <w:t xml:space="preserve">. Pregnancy </w:t>
      </w:r>
      <w:r w:rsidR="00D12AE8">
        <w:rPr>
          <w:color w:val="222222"/>
          <w:shd w:val="clear" w:color="auto" w:fill="FFFFFF"/>
          <w:lang w:val="en-GB"/>
        </w:rPr>
        <w:t>I</w:t>
      </w:r>
      <w:r w:rsidRPr="008E3D40">
        <w:rPr>
          <w:color w:val="222222"/>
          <w:shd w:val="clear" w:color="auto" w:fill="FFFFFF"/>
          <w:lang w:val="en-GB"/>
        </w:rPr>
        <w:t xml:space="preserve">ncidence and </w:t>
      </w:r>
      <w:r w:rsidR="00D12AE8" w:rsidRPr="00D12AE8">
        <w:rPr>
          <w:color w:val="222222"/>
          <w:shd w:val="clear" w:color="auto" w:fill="FFFFFF"/>
          <w:lang w:val="en-GB"/>
        </w:rPr>
        <w:t xml:space="preserve">Associated Factors </w:t>
      </w:r>
      <w:r w:rsidRPr="008E3D40">
        <w:rPr>
          <w:color w:val="222222"/>
          <w:shd w:val="clear" w:color="auto" w:fill="FFFFFF"/>
          <w:lang w:val="en-GB"/>
        </w:rPr>
        <w:t xml:space="preserve">among HIV-infected </w:t>
      </w:r>
      <w:r w:rsidR="00D12AE8" w:rsidRPr="00D12AE8">
        <w:rPr>
          <w:color w:val="222222"/>
          <w:shd w:val="clear" w:color="auto" w:fill="FFFFFF"/>
          <w:lang w:val="en-GB"/>
        </w:rPr>
        <w:t xml:space="preserve">Female Adolescents </w:t>
      </w:r>
      <w:r w:rsidRPr="008E3D40">
        <w:rPr>
          <w:color w:val="222222"/>
          <w:shd w:val="clear" w:color="auto" w:fill="FFFFFF"/>
          <w:lang w:val="en-GB"/>
        </w:rPr>
        <w:t xml:space="preserve">in HIV </w:t>
      </w:r>
      <w:r w:rsidR="00D12AE8" w:rsidRPr="00D12AE8">
        <w:rPr>
          <w:color w:val="222222"/>
          <w:shd w:val="clear" w:color="auto" w:fill="FFFFFF"/>
          <w:lang w:val="en-GB"/>
        </w:rPr>
        <w:t xml:space="preserve">Care in Urban </w:t>
      </w:r>
      <w:r w:rsidRPr="008E3D40">
        <w:rPr>
          <w:color w:val="222222"/>
          <w:shd w:val="clear" w:color="auto" w:fill="FFFFFF"/>
          <w:lang w:val="en-GB"/>
        </w:rPr>
        <w:t>Côte d'Ivoire, 2009–2013. </w:t>
      </w:r>
      <w:r w:rsidRPr="008E3D40">
        <w:rPr>
          <w:i/>
          <w:iCs/>
          <w:color w:val="222222"/>
          <w:shd w:val="clear" w:color="auto" w:fill="FFFFFF"/>
          <w:lang w:val="en-GB"/>
        </w:rPr>
        <w:t>Global health action</w:t>
      </w:r>
      <w:r w:rsidRPr="008E3D40">
        <w:rPr>
          <w:color w:val="222222"/>
          <w:shd w:val="clear" w:color="auto" w:fill="FFFFFF"/>
          <w:lang w:val="en-GB"/>
        </w:rPr>
        <w:t>, </w:t>
      </w:r>
      <w:r w:rsidRPr="008E3D40">
        <w:rPr>
          <w:i/>
          <w:iCs/>
          <w:color w:val="222222"/>
          <w:shd w:val="clear" w:color="auto" w:fill="FFFFFF"/>
          <w:lang w:val="en-GB"/>
        </w:rPr>
        <w:t>9</w:t>
      </w:r>
      <w:r w:rsidRPr="008E3D40">
        <w:rPr>
          <w:color w:val="222222"/>
          <w:shd w:val="clear" w:color="auto" w:fill="FFFFFF"/>
          <w:lang w:val="en-GB"/>
        </w:rPr>
        <w:t>(1), 31622.</w:t>
      </w:r>
    </w:p>
    <w:p w14:paraId="62BCE56F" w14:textId="77777777" w:rsidR="003B65D5" w:rsidRPr="008E3D40" w:rsidRDefault="003B65D5" w:rsidP="0033579A">
      <w:pPr>
        <w:ind w:left="567" w:hanging="567"/>
        <w:jc w:val="both"/>
        <w:rPr>
          <w:shd w:val="clear" w:color="auto" w:fill="FFFFFF"/>
          <w:lang w:val="en-GB"/>
        </w:rPr>
      </w:pPr>
    </w:p>
    <w:p w14:paraId="4E5860BC" w14:textId="26FC0495" w:rsidR="003B65D5" w:rsidRPr="008E3D40" w:rsidRDefault="003B65D5" w:rsidP="0033579A">
      <w:pPr>
        <w:ind w:left="567" w:hanging="567"/>
        <w:jc w:val="both"/>
        <w:rPr>
          <w:shd w:val="clear" w:color="auto" w:fill="FFFFFF"/>
          <w:lang w:val="en-GB"/>
        </w:rPr>
      </w:pPr>
      <w:r w:rsidRPr="008E3D40">
        <w:rPr>
          <w:color w:val="222222"/>
          <w:shd w:val="clear" w:color="auto" w:fill="FFFFFF"/>
          <w:lang w:val="en-GB"/>
        </w:rPr>
        <w:t xml:space="preserve">Bankole, A. and </w:t>
      </w:r>
      <w:proofErr w:type="spellStart"/>
      <w:r w:rsidRPr="008E3D40">
        <w:rPr>
          <w:color w:val="222222"/>
          <w:shd w:val="clear" w:color="auto" w:fill="FFFFFF"/>
          <w:lang w:val="en-GB"/>
        </w:rPr>
        <w:t>Malarcher</w:t>
      </w:r>
      <w:proofErr w:type="spellEnd"/>
      <w:r w:rsidRPr="008E3D40">
        <w:rPr>
          <w:color w:val="222222"/>
          <w:shd w:val="clear" w:color="auto" w:fill="FFFFFF"/>
          <w:lang w:val="en-GB"/>
        </w:rPr>
        <w:t xml:space="preserve">, S., </w:t>
      </w:r>
      <w:r w:rsidR="00D12AE8">
        <w:rPr>
          <w:color w:val="222222"/>
          <w:shd w:val="clear" w:color="auto" w:fill="FFFFFF"/>
          <w:lang w:val="en-GB"/>
        </w:rPr>
        <w:t>(</w:t>
      </w:r>
      <w:r w:rsidRPr="008E3D40">
        <w:rPr>
          <w:color w:val="222222"/>
          <w:shd w:val="clear" w:color="auto" w:fill="FFFFFF"/>
          <w:lang w:val="en-GB"/>
        </w:rPr>
        <w:t>2010</w:t>
      </w:r>
      <w:r w:rsidR="00D12AE8">
        <w:rPr>
          <w:color w:val="222222"/>
          <w:shd w:val="clear" w:color="auto" w:fill="FFFFFF"/>
          <w:lang w:val="en-GB"/>
        </w:rPr>
        <w:t>)</w:t>
      </w:r>
      <w:r w:rsidRPr="008E3D40">
        <w:rPr>
          <w:color w:val="222222"/>
          <w:shd w:val="clear" w:color="auto" w:fill="FFFFFF"/>
          <w:lang w:val="en-GB"/>
        </w:rPr>
        <w:t xml:space="preserve">. Removing </w:t>
      </w:r>
      <w:r w:rsidR="00D12AE8" w:rsidRPr="00D12AE8">
        <w:rPr>
          <w:color w:val="222222"/>
          <w:shd w:val="clear" w:color="auto" w:fill="FFFFFF"/>
          <w:lang w:val="en-GB"/>
        </w:rPr>
        <w:t>Barriers to Adolescents' Access to Contraceptive Information and Services.</w:t>
      </w:r>
      <w:r w:rsidRPr="008E3D40">
        <w:rPr>
          <w:color w:val="222222"/>
          <w:shd w:val="clear" w:color="auto" w:fill="FFFFFF"/>
          <w:lang w:val="en-GB"/>
        </w:rPr>
        <w:t> </w:t>
      </w:r>
      <w:r w:rsidRPr="008E3D40">
        <w:rPr>
          <w:i/>
          <w:iCs/>
          <w:color w:val="222222"/>
          <w:shd w:val="clear" w:color="auto" w:fill="FFFFFF"/>
          <w:lang w:val="en-GB"/>
        </w:rPr>
        <w:t xml:space="preserve">Studies in </w:t>
      </w:r>
      <w:r w:rsidR="007B3B54">
        <w:rPr>
          <w:i/>
          <w:iCs/>
          <w:color w:val="222222"/>
          <w:shd w:val="clear" w:color="auto" w:fill="FFFFFF"/>
          <w:lang w:val="en-GB"/>
        </w:rPr>
        <w:t>F</w:t>
      </w:r>
      <w:r w:rsidR="007B3B54" w:rsidRPr="008E3D40">
        <w:rPr>
          <w:i/>
          <w:iCs/>
          <w:color w:val="222222"/>
          <w:shd w:val="clear" w:color="auto" w:fill="FFFFFF"/>
          <w:lang w:val="en-GB"/>
        </w:rPr>
        <w:t xml:space="preserve">amily </w:t>
      </w:r>
      <w:r w:rsidR="007B3B54">
        <w:rPr>
          <w:i/>
          <w:iCs/>
          <w:color w:val="222222"/>
          <w:shd w:val="clear" w:color="auto" w:fill="FFFFFF"/>
          <w:lang w:val="en-GB"/>
        </w:rPr>
        <w:t>P</w:t>
      </w:r>
      <w:r w:rsidR="007B3B54" w:rsidRPr="008E3D40">
        <w:rPr>
          <w:i/>
          <w:iCs/>
          <w:color w:val="222222"/>
          <w:shd w:val="clear" w:color="auto" w:fill="FFFFFF"/>
          <w:lang w:val="en-GB"/>
        </w:rPr>
        <w:t>lanning</w:t>
      </w:r>
      <w:r w:rsidRPr="008E3D40">
        <w:rPr>
          <w:color w:val="222222"/>
          <w:shd w:val="clear" w:color="auto" w:fill="FFFFFF"/>
          <w:lang w:val="en-GB"/>
        </w:rPr>
        <w:t>, </w:t>
      </w:r>
      <w:r w:rsidRPr="008E3D40">
        <w:rPr>
          <w:i/>
          <w:iCs/>
          <w:color w:val="222222"/>
          <w:shd w:val="clear" w:color="auto" w:fill="FFFFFF"/>
          <w:lang w:val="en-GB"/>
        </w:rPr>
        <w:t>41</w:t>
      </w:r>
      <w:r w:rsidRPr="008E3D40">
        <w:rPr>
          <w:color w:val="222222"/>
          <w:shd w:val="clear" w:color="auto" w:fill="FFFFFF"/>
          <w:lang w:val="en-GB"/>
        </w:rPr>
        <w:t>(2</w:t>
      </w:r>
      <w:r w:rsidR="007B3B54">
        <w:rPr>
          <w:color w:val="222222"/>
          <w:shd w:val="clear" w:color="auto" w:fill="FFFFFF"/>
          <w:lang w:val="en-GB"/>
        </w:rPr>
        <w:t xml:space="preserve">), </w:t>
      </w:r>
      <w:r w:rsidRPr="008E3D40">
        <w:rPr>
          <w:color w:val="222222"/>
          <w:shd w:val="clear" w:color="auto" w:fill="FFFFFF"/>
          <w:lang w:val="en-GB"/>
        </w:rPr>
        <w:t>117-124.</w:t>
      </w:r>
    </w:p>
    <w:p w14:paraId="2DB748FB" w14:textId="77777777" w:rsidR="003B65D5" w:rsidRPr="008E3D40" w:rsidRDefault="003B65D5" w:rsidP="0033579A">
      <w:pPr>
        <w:ind w:left="567" w:hanging="567"/>
        <w:jc w:val="both"/>
        <w:rPr>
          <w:shd w:val="clear" w:color="auto" w:fill="FFFFFF"/>
          <w:lang w:val="en-GB"/>
        </w:rPr>
      </w:pPr>
    </w:p>
    <w:p w14:paraId="6B778804" w14:textId="297D4615" w:rsidR="003B65D5" w:rsidRPr="008E3D40" w:rsidRDefault="00BC4001" w:rsidP="0033579A">
      <w:pPr>
        <w:ind w:left="567" w:hanging="567"/>
        <w:jc w:val="both"/>
        <w:rPr>
          <w:shd w:val="clear" w:color="auto" w:fill="FFFFFF"/>
          <w:lang w:val="en-GB"/>
        </w:rPr>
      </w:pPr>
      <w:r w:rsidRPr="008E3D40">
        <w:rPr>
          <w:color w:val="222222"/>
          <w:shd w:val="clear" w:color="auto" w:fill="FFFFFF"/>
          <w:lang w:val="en-GB"/>
        </w:rPr>
        <w:t>Birungi, H.</w:t>
      </w:r>
      <w:r w:rsidR="000A248C">
        <w:rPr>
          <w:color w:val="222222"/>
          <w:shd w:val="clear" w:color="auto" w:fill="FFFFFF"/>
          <w:lang w:val="en-GB"/>
        </w:rPr>
        <w:t xml:space="preserve">, Mugisha, J.F. and </w:t>
      </w:r>
      <w:proofErr w:type="spellStart"/>
      <w:r w:rsidR="000A248C">
        <w:rPr>
          <w:color w:val="222222"/>
          <w:shd w:val="clear" w:color="auto" w:fill="FFFFFF"/>
          <w:lang w:val="en-GB"/>
        </w:rPr>
        <w:t>Nyombi</w:t>
      </w:r>
      <w:proofErr w:type="spellEnd"/>
      <w:r w:rsidR="000A248C">
        <w:rPr>
          <w:color w:val="222222"/>
          <w:shd w:val="clear" w:color="auto" w:fill="FFFFFF"/>
          <w:lang w:val="en-GB"/>
        </w:rPr>
        <w:t>, J. (</w:t>
      </w:r>
      <w:r w:rsidRPr="008E3D40">
        <w:rPr>
          <w:color w:val="222222"/>
          <w:shd w:val="clear" w:color="auto" w:fill="FFFFFF"/>
          <w:lang w:val="en-GB"/>
        </w:rPr>
        <w:t>2007</w:t>
      </w:r>
      <w:r w:rsidR="000A248C">
        <w:rPr>
          <w:color w:val="222222"/>
          <w:shd w:val="clear" w:color="auto" w:fill="FFFFFF"/>
          <w:lang w:val="en-GB"/>
        </w:rPr>
        <w:t>)</w:t>
      </w:r>
      <w:r w:rsidRPr="008E3D40">
        <w:rPr>
          <w:color w:val="222222"/>
          <w:shd w:val="clear" w:color="auto" w:fill="FFFFFF"/>
          <w:lang w:val="en-GB"/>
        </w:rPr>
        <w:t xml:space="preserve">. Sexuality of </w:t>
      </w:r>
      <w:r w:rsidR="0033579A">
        <w:rPr>
          <w:color w:val="222222"/>
          <w:shd w:val="clear" w:color="auto" w:fill="FFFFFF"/>
          <w:lang w:val="en-GB"/>
        </w:rPr>
        <w:t>Y</w:t>
      </w:r>
      <w:r w:rsidR="0033579A" w:rsidRPr="008E3D40">
        <w:rPr>
          <w:color w:val="222222"/>
          <w:shd w:val="clear" w:color="auto" w:fill="FFFFFF"/>
          <w:lang w:val="en-GB"/>
        </w:rPr>
        <w:t xml:space="preserve">oung </w:t>
      </w:r>
      <w:r w:rsidR="0033579A">
        <w:rPr>
          <w:color w:val="222222"/>
          <w:shd w:val="clear" w:color="auto" w:fill="FFFFFF"/>
          <w:lang w:val="en-GB"/>
        </w:rPr>
        <w:t>P</w:t>
      </w:r>
      <w:r w:rsidRPr="008E3D40">
        <w:rPr>
          <w:color w:val="222222"/>
          <w:shd w:val="clear" w:color="auto" w:fill="FFFFFF"/>
          <w:lang w:val="en-GB"/>
        </w:rPr>
        <w:t xml:space="preserve">eople </w:t>
      </w:r>
      <w:r w:rsidR="0033579A">
        <w:rPr>
          <w:color w:val="222222"/>
          <w:shd w:val="clear" w:color="auto" w:fill="FFFFFF"/>
          <w:lang w:val="en-GB"/>
        </w:rPr>
        <w:t>P</w:t>
      </w:r>
      <w:r w:rsidR="0033579A" w:rsidRPr="008E3D40">
        <w:rPr>
          <w:color w:val="222222"/>
          <w:shd w:val="clear" w:color="auto" w:fill="FFFFFF"/>
          <w:lang w:val="en-GB"/>
        </w:rPr>
        <w:t xml:space="preserve">erinatally </w:t>
      </w:r>
      <w:r w:rsidR="0033579A">
        <w:rPr>
          <w:color w:val="222222"/>
          <w:shd w:val="clear" w:color="auto" w:fill="FFFFFF"/>
          <w:lang w:val="en-GB"/>
        </w:rPr>
        <w:t>I</w:t>
      </w:r>
      <w:r w:rsidRPr="008E3D40">
        <w:rPr>
          <w:color w:val="222222"/>
          <w:shd w:val="clear" w:color="auto" w:fill="FFFFFF"/>
          <w:lang w:val="en-GB"/>
        </w:rPr>
        <w:t>nfected with HIV. </w:t>
      </w:r>
      <w:r w:rsidR="00BB3772" w:rsidRPr="00BB3772">
        <w:rPr>
          <w:iCs/>
          <w:color w:val="222222"/>
          <w:shd w:val="clear" w:color="auto" w:fill="FFFFFF"/>
          <w:lang w:val="en-GB"/>
        </w:rPr>
        <w:t>New York</w:t>
      </w:r>
      <w:r w:rsidR="00BB3772">
        <w:rPr>
          <w:color w:val="222222"/>
          <w:shd w:val="clear" w:color="auto" w:fill="FFFFFF"/>
          <w:lang w:val="en-GB"/>
        </w:rPr>
        <w:t>: Guttmacher Institute</w:t>
      </w:r>
    </w:p>
    <w:p w14:paraId="63AA028D" w14:textId="77777777" w:rsidR="003B65D5" w:rsidRPr="008E3D40" w:rsidRDefault="003B65D5" w:rsidP="0033579A">
      <w:pPr>
        <w:ind w:left="567" w:hanging="567"/>
        <w:jc w:val="both"/>
        <w:rPr>
          <w:shd w:val="clear" w:color="auto" w:fill="FFFFFF"/>
          <w:lang w:val="en-GB"/>
        </w:rPr>
      </w:pPr>
    </w:p>
    <w:p w14:paraId="34AA18A6" w14:textId="3C7E8206" w:rsidR="00B11403" w:rsidRPr="008E3D40" w:rsidRDefault="00BC4001" w:rsidP="0033579A">
      <w:pPr>
        <w:ind w:left="567" w:hanging="567"/>
        <w:jc w:val="both"/>
        <w:rPr>
          <w:rStyle w:val="apple-converted-space"/>
          <w:rFonts w:ascii="Times New Roman" w:hAnsi="Times New Roman" w:cs="Times New Roman"/>
          <w:shd w:val="clear" w:color="auto" w:fill="FFFFFF"/>
          <w:lang w:val="en-GB"/>
        </w:rPr>
      </w:pPr>
      <w:r w:rsidRPr="008E3D40">
        <w:rPr>
          <w:color w:val="222222"/>
          <w:shd w:val="clear" w:color="auto" w:fill="FFFFFF"/>
          <w:lang w:val="en-GB"/>
        </w:rPr>
        <w:t xml:space="preserve">Birungi, H., </w:t>
      </w:r>
      <w:proofErr w:type="spellStart"/>
      <w:r w:rsidRPr="008E3D40">
        <w:rPr>
          <w:color w:val="222222"/>
          <w:shd w:val="clear" w:color="auto" w:fill="FFFFFF"/>
          <w:lang w:val="en-GB"/>
        </w:rPr>
        <w:t>Obare</w:t>
      </w:r>
      <w:proofErr w:type="spellEnd"/>
      <w:r w:rsidRPr="008E3D40">
        <w:rPr>
          <w:color w:val="222222"/>
          <w:shd w:val="clear" w:color="auto" w:fill="FFFFFF"/>
          <w:lang w:val="en-GB"/>
        </w:rPr>
        <w:t>, F., van d</w:t>
      </w:r>
      <w:r w:rsidR="000A248C">
        <w:rPr>
          <w:color w:val="222222"/>
          <w:shd w:val="clear" w:color="auto" w:fill="FFFFFF"/>
          <w:lang w:val="en-GB"/>
        </w:rPr>
        <w:t xml:space="preserve">er </w:t>
      </w:r>
      <w:proofErr w:type="spellStart"/>
      <w:r w:rsidR="000A248C">
        <w:rPr>
          <w:color w:val="222222"/>
          <w:shd w:val="clear" w:color="auto" w:fill="FFFFFF"/>
          <w:lang w:val="en-GB"/>
        </w:rPr>
        <w:t>Kwaak</w:t>
      </w:r>
      <w:proofErr w:type="spellEnd"/>
      <w:r w:rsidR="000A248C">
        <w:rPr>
          <w:color w:val="222222"/>
          <w:shd w:val="clear" w:color="auto" w:fill="FFFFFF"/>
          <w:lang w:val="en-GB"/>
        </w:rPr>
        <w:t xml:space="preserve">, A. and </w:t>
      </w:r>
      <w:proofErr w:type="spellStart"/>
      <w:r w:rsidR="000A248C">
        <w:rPr>
          <w:color w:val="222222"/>
          <w:shd w:val="clear" w:color="auto" w:fill="FFFFFF"/>
          <w:lang w:val="en-GB"/>
        </w:rPr>
        <w:t>Namwebya</w:t>
      </w:r>
      <w:proofErr w:type="spellEnd"/>
      <w:r w:rsidR="000A248C">
        <w:rPr>
          <w:color w:val="222222"/>
          <w:shd w:val="clear" w:color="auto" w:fill="FFFFFF"/>
          <w:lang w:val="en-GB"/>
        </w:rPr>
        <w:t>, J.H.</w:t>
      </w:r>
      <w:r w:rsidRPr="008E3D40">
        <w:rPr>
          <w:color w:val="222222"/>
          <w:shd w:val="clear" w:color="auto" w:fill="FFFFFF"/>
          <w:lang w:val="en-GB"/>
        </w:rPr>
        <w:t xml:space="preserve"> </w:t>
      </w:r>
      <w:r w:rsidR="000A248C">
        <w:rPr>
          <w:color w:val="222222"/>
          <w:shd w:val="clear" w:color="auto" w:fill="FFFFFF"/>
          <w:lang w:val="en-GB"/>
        </w:rPr>
        <w:t>(</w:t>
      </w:r>
      <w:r w:rsidRPr="008E3D40">
        <w:rPr>
          <w:color w:val="222222"/>
          <w:shd w:val="clear" w:color="auto" w:fill="FFFFFF"/>
          <w:lang w:val="en-GB"/>
        </w:rPr>
        <w:t>2011</w:t>
      </w:r>
      <w:r w:rsidR="000A248C">
        <w:rPr>
          <w:color w:val="222222"/>
          <w:shd w:val="clear" w:color="auto" w:fill="FFFFFF"/>
          <w:lang w:val="en-GB"/>
        </w:rPr>
        <w:t>)</w:t>
      </w:r>
      <w:r w:rsidRPr="008E3D40">
        <w:rPr>
          <w:color w:val="222222"/>
          <w:shd w:val="clear" w:color="auto" w:fill="FFFFFF"/>
          <w:lang w:val="en-GB"/>
        </w:rPr>
        <w:t xml:space="preserve">. Maternal </w:t>
      </w:r>
      <w:r w:rsidR="0033579A">
        <w:rPr>
          <w:color w:val="222222"/>
          <w:shd w:val="clear" w:color="auto" w:fill="FFFFFF"/>
          <w:lang w:val="en-GB"/>
        </w:rPr>
        <w:t>H</w:t>
      </w:r>
      <w:r w:rsidR="0033579A" w:rsidRPr="008E3D40">
        <w:rPr>
          <w:color w:val="222222"/>
          <w:shd w:val="clear" w:color="auto" w:fill="FFFFFF"/>
          <w:lang w:val="en-GB"/>
        </w:rPr>
        <w:t xml:space="preserve">ealth </w:t>
      </w:r>
      <w:r w:rsidR="0033579A">
        <w:rPr>
          <w:color w:val="222222"/>
          <w:shd w:val="clear" w:color="auto" w:fill="FFFFFF"/>
          <w:lang w:val="en-GB"/>
        </w:rPr>
        <w:t>C</w:t>
      </w:r>
      <w:r w:rsidRPr="008E3D40">
        <w:rPr>
          <w:color w:val="222222"/>
          <w:shd w:val="clear" w:color="auto" w:fill="FFFFFF"/>
          <w:lang w:val="en-GB"/>
        </w:rPr>
        <w:t xml:space="preserve">are </w:t>
      </w:r>
      <w:r w:rsidR="0033579A">
        <w:rPr>
          <w:color w:val="222222"/>
          <w:shd w:val="clear" w:color="auto" w:fill="FFFFFF"/>
          <w:lang w:val="en-GB"/>
        </w:rPr>
        <w:t>U</w:t>
      </w:r>
      <w:r w:rsidRPr="008E3D40">
        <w:rPr>
          <w:color w:val="222222"/>
          <w:shd w:val="clear" w:color="auto" w:fill="FFFFFF"/>
          <w:lang w:val="en-GB"/>
        </w:rPr>
        <w:t xml:space="preserve">tilization among HIV-positive </w:t>
      </w:r>
      <w:r w:rsidR="0033579A">
        <w:rPr>
          <w:color w:val="222222"/>
          <w:shd w:val="clear" w:color="auto" w:fill="FFFFFF"/>
          <w:lang w:val="en-GB"/>
        </w:rPr>
        <w:t>F</w:t>
      </w:r>
      <w:r w:rsidRPr="008E3D40">
        <w:rPr>
          <w:color w:val="222222"/>
          <w:shd w:val="clear" w:color="auto" w:fill="FFFFFF"/>
          <w:lang w:val="en-GB"/>
        </w:rPr>
        <w:t xml:space="preserve">emale </w:t>
      </w:r>
      <w:r w:rsidR="0033579A">
        <w:rPr>
          <w:color w:val="222222"/>
          <w:shd w:val="clear" w:color="auto" w:fill="FFFFFF"/>
          <w:lang w:val="en-GB"/>
        </w:rPr>
        <w:t>A</w:t>
      </w:r>
      <w:r w:rsidRPr="008E3D40">
        <w:rPr>
          <w:color w:val="222222"/>
          <w:shd w:val="clear" w:color="auto" w:fill="FFFFFF"/>
          <w:lang w:val="en-GB"/>
        </w:rPr>
        <w:t>dolescents in Kenya. </w:t>
      </w:r>
      <w:r w:rsidRPr="008E3D40">
        <w:rPr>
          <w:i/>
          <w:iCs/>
          <w:color w:val="222222"/>
          <w:shd w:val="clear" w:color="auto" w:fill="FFFFFF"/>
          <w:lang w:val="en-GB"/>
        </w:rPr>
        <w:t>International Perspectives on Sexual and Reproductive Health</w:t>
      </w:r>
      <w:r w:rsidRPr="008E3D40">
        <w:rPr>
          <w:color w:val="222222"/>
          <w:shd w:val="clear" w:color="auto" w:fill="FFFFFF"/>
          <w:lang w:val="en-GB"/>
        </w:rPr>
        <w:t xml:space="preserve">, </w:t>
      </w:r>
      <w:r w:rsidR="004E336B">
        <w:rPr>
          <w:color w:val="222222"/>
          <w:shd w:val="clear" w:color="auto" w:fill="FFFFFF"/>
          <w:lang w:val="en-GB"/>
        </w:rPr>
        <w:t>37(3),</w:t>
      </w:r>
      <w:r w:rsidR="004E336B" w:rsidRPr="008E3D40">
        <w:rPr>
          <w:color w:val="222222"/>
          <w:shd w:val="clear" w:color="auto" w:fill="FFFFFF"/>
          <w:lang w:val="en-GB"/>
        </w:rPr>
        <w:t xml:space="preserve"> pp.143</w:t>
      </w:r>
      <w:r w:rsidRPr="008E3D40">
        <w:rPr>
          <w:color w:val="222222"/>
          <w:shd w:val="clear" w:color="auto" w:fill="FFFFFF"/>
          <w:lang w:val="en-GB"/>
        </w:rPr>
        <w:t>-149.</w:t>
      </w:r>
    </w:p>
    <w:p w14:paraId="59F211D6" w14:textId="77777777" w:rsidR="00BC4001" w:rsidRPr="008E3D40" w:rsidRDefault="00BC4001" w:rsidP="0033579A">
      <w:pPr>
        <w:ind w:left="567" w:hanging="567"/>
        <w:jc w:val="both"/>
        <w:rPr>
          <w:rStyle w:val="apple-converted-space"/>
          <w:rFonts w:ascii="Times New Roman" w:hAnsi="Times New Roman" w:cs="Times New Roman"/>
          <w:shd w:val="clear" w:color="auto" w:fill="FFFFFF"/>
          <w:lang w:val="en-GB"/>
        </w:rPr>
      </w:pPr>
    </w:p>
    <w:p w14:paraId="71E9F2DE" w14:textId="24CBDD0A" w:rsidR="000A248C" w:rsidRPr="008E3D40" w:rsidRDefault="00336464" w:rsidP="0033579A">
      <w:pPr>
        <w:ind w:left="567" w:hanging="567"/>
        <w:jc w:val="both"/>
        <w:rPr>
          <w:color w:val="222222"/>
          <w:shd w:val="clear" w:color="auto" w:fill="FFFFFF"/>
          <w:lang w:val="en-GB"/>
        </w:rPr>
      </w:pPr>
      <w:proofErr w:type="spellStart"/>
      <w:r w:rsidRPr="008E3D40">
        <w:rPr>
          <w:color w:val="222222"/>
          <w:shd w:val="clear" w:color="auto" w:fill="FFFFFF"/>
          <w:lang w:val="en-GB"/>
        </w:rPr>
        <w:t>Darroch</w:t>
      </w:r>
      <w:proofErr w:type="spellEnd"/>
      <w:r w:rsidRPr="008E3D40">
        <w:rPr>
          <w:color w:val="222222"/>
          <w:shd w:val="clear" w:color="auto" w:fill="FFFFFF"/>
          <w:lang w:val="en-GB"/>
        </w:rPr>
        <w:t xml:space="preserve">, J.E., Singh, S., </w:t>
      </w:r>
      <w:proofErr w:type="spellStart"/>
      <w:r w:rsidRPr="008E3D40">
        <w:rPr>
          <w:color w:val="222222"/>
          <w:shd w:val="clear" w:color="auto" w:fill="FFFFFF"/>
          <w:lang w:val="en-GB"/>
        </w:rPr>
        <w:t>Woog</w:t>
      </w:r>
      <w:proofErr w:type="spellEnd"/>
      <w:r w:rsidRPr="008E3D40">
        <w:rPr>
          <w:color w:val="222222"/>
          <w:shd w:val="clear" w:color="auto" w:fill="FFFFFF"/>
          <w:lang w:val="en-GB"/>
        </w:rPr>
        <w:t>, V.</w:t>
      </w:r>
      <w:r w:rsidR="000A248C">
        <w:rPr>
          <w:color w:val="222222"/>
          <w:shd w:val="clear" w:color="auto" w:fill="FFFFFF"/>
          <w:lang w:val="en-GB"/>
        </w:rPr>
        <w:t>, Bankole, A. and Ashford, L.S.</w:t>
      </w:r>
      <w:r w:rsidRPr="008E3D40">
        <w:rPr>
          <w:color w:val="222222"/>
          <w:shd w:val="clear" w:color="auto" w:fill="FFFFFF"/>
          <w:lang w:val="en-GB"/>
        </w:rPr>
        <w:t xml:space="preserve"> </w:t>
      </w:r>
      <w:r w:rsidR="000A248C">
        <w:rPr>
          <w:color w:val="222222"/>
          <w:shd w:val="clear" w:color="auto" w:fill="FFFFFF"/>
          <w:lang w:val="en-GB"/>
        </w:rPr>
        <w:t>(</w:t>
      </w:r>
      <w:r w:rsidRPr="008E3D40">
        <w:rPr>
          <w:color w:val="222222"/>
          <w:shd w:val="clear" w:color="auto" w:fill="FFFFFF"/>
          <w:lang w:val="en-GB"/>
        </w:rPr>
        <w:t>2016</w:t>
      </w:r>
      <w:r w:rsidR="000A248C">
        <w:rPr>
          <w:color w:val="222222"/>
          <w:shd w:val="clear" w:color="auto" w:fill="FFFFFF"/>
          <w:lang w:val="en-GB"/>
        </w:rPr>
        <w:t>)</w:t>
      </w:r>
      <w:r w:rsidRPr="008E3D40">
        <w:rPr>
          <w:color w:val="222222"/>
          <w:shd w:val="clear" w:color="auto" w:fill="FFFFFF"/>
          <w:lang w:val="en-GB"/>
        </w:rPr>
        <w:t xml:space="preserve">. Research </w:t>
      </w:r>
      <w:r w:rsidR="0033579A">
        <w:rPr>
          <w:color w:val="222222"/>
          <w:shd w:val="clear" w:color="auto" w:fill="FFFFFF"/>
          <w:lang w:val="en-GB"/>
        </w:rPr>
        <w:t>G</w:t>
      </w:r>
      <w:r w:rsidR="0033579A" w:rsidRPr="008E3D40">
        <w:rPr>
          <w:color w:val="222222"/>
          <w:shd w:val="clear" w:color="auto" w:fill="FFFFFF"/>
          <w:lang w:val="en-GB"/>
        </w:rPr>
        <w:t xml:space="preserve">aps </w:t>
      </w:r>
      <w:r w:rsidRPr="008E3D40">
        <w:rPr>
          <w:color w:val="222222"/>
          <w:shd w:val="clear" w:color="auto" w:fill="FFFFFF"/>
          <w:lang w:val="en-GB"/>
        </w:rPr>
        <w:t xml:space="preserve">in </w:t>
      </w:r>
      <w:r w:rsidR="0033579A">
        <w:rPr>
          <w:color w:val="222222"/>
          <w:shd w:val="clear" w:color="auto" w:fill="FFFFFF"/>
          <w:lang w:val="en-GB"/>
        </w:rPr>
        <w:t>A</w:t>
      </w:r>
      <w:r w:rsidR="0033579A" w:rsidRPr="008E3D40">
        <w:rPr>
          <w:color w:val="222222"/>
          <w:shd w:val="clear" w:color="auto" w:fill="FFFFFF"/>
          <w:lang w:val="en-GB"/>
        </w:rPr>
        <w:t xml:space="preserve">dolescent </w:t>
      </w:r>
      <w:r w:rsidR="0033579A">
        <w:rPr>
          <w:color w:val="222222"/>
          <w:shd w:val="clear" w:color="auto" w:fill="FFFFFF"/>
          <w:lang w:val="en-GB"/>
        </w:rPr>
        <w:t>S</w:t>
      </w:r>
      <w:r w:rsidR="0033579A" w:rsidRPr="008E3D40">
        <w:rPr>
          <w:color w:val="222222"/>
          <w:shd w:val="clear" w:color="auto" w:fill="FFFFFF"/>
          <w:lang w:val="en-GB"/>
        </w:rPr>
        <w:t xml:space="preserve">exual </w:t>
      </w:r>
      <w:r w:rsidRPr="008E3D40">
        <w:rPr>
          <w:color w:val="222222"/>
          <w:shd w:val="clear" w:color="auto" w:fill="FFFFFF"/>
          <w:lang w:val="en-GB"/>
        </w:rPr>
        <w:t xml:space="preserve">and </w:t>
      </w:r>
      <w:r w:rsidR="0033579A">
        <w:rPr>
          <w:color w:val="222222"/>
          <w:shd w:val="clear" w:color="auto" w:fill="FFFFFF"/>
          <w:lang w:val="en-GB"/>
        </w:rPr>
        <w:t>R</w:t>
      </w:r>
      <w:r w:rsidR="0033579A" w:rsidRPr="008E3D40">
        <w:rPr>
          <w:color w:val="222222"/>
          <w:shd w:val="clear" w:color="auto" w:fill="FFFFFF"/>
          <w:lang w:val="en-GB"/>
        </w:rPr>
        <w:t xml:space="preserve">eproductive </w:t>
      </w:r>
      <w:r w:rsidR="0033579A">
        <w:rPr>
          <w:color w:val="222222"/>
          <w:shd w:val="clear" w:color="auto" w:fill="FFFFFF"/>
          <w:lang w:val="en-GB"/>
        </w:rPr>
        <w:t>H</w:t>
      </w:r>
      <w:r w:rsidR="0033579A" w:rsidRPr="008E3D40">
        <w:rPr>
          <w:color w:val="222222"/>
          <w:shd w:val="clear" w:color="auto" w:fill="FFFFFF"/>
          <w:lang w:val="en-GB"/>
        </w:rPr>
        <w:t>ealth</w:t>
      </w:r>
      <w:r w:rsidRPr="008E3D40">
        <w:rPr>
          <w:color w:val="222222"/>
          <w:shd w:val="clear" w:color="auto" w:fill="FFFFFF"/>
          <w:lang w:val="en-GB"/>
        </w:rPr>
        <w:t>.</w:t>
      </w:r>
      <w:r w:rsidR="000A248C" w:rsidRPr="008E3D40">
        <w:rPr>
          <w:lang w:val="en-GB"/>
        </w:rPr>
        <w:t xml:space="preserve"> </w:t>
      </w:r>
      <w:r w:rsidR="000A248C" w:rsidRPr="008E3D40">
        <w:rPr>
          <w:color w:val="222222"/>
          <w:shd w:val="clear" w:color="auto" w:fill="FFFFFF"/>
          <w:lang w:val="en-GB"/>
        </w:rPr>
        <w:t>New York: Guttmacher Institute.</w:t>
      </w:r>
    </w:p>
    <w:p w14:paraId="446B9C2B" w14:textId="77777777" w:rsidR="00336464" w:rsidRPr="008E3D40" w:rsidRDefault="00336464" w:rsidP="0033579A">
      <w:pPr>
        <w:ind w:left="567" w:hanging="567"/>
        <w:jc w:val="both"/>
        <w:rPr>
          <w:color w:val="222222"/>
          <w:shd w:val="clear" w:color="auto" w:fill="FFFFFF"/>
          <w:lang w:val="en-GB"/>
        </w:rPr>
      </w:pPr>
    </w:p>
    <w:p w14:paraId="36A32A31" w14:textId="3F10B14C" w:rsidR="00BC4001" w:rsidRPr="008E3D40" w:rsidRDefault="00BC4001" w:rsidP="0033579A">
      <w:pPr>
        <w:ind w:left="567" w:hanging="567"/>
        <w:jc w:val="both"/>
        <w:rPr>
          <w:rStyle w:val="apple-converted-space"/>
          <w:rFonts w:ascii="Times New Roman" w:hAnsi="Times New Roman" w:cs="Times New Roman"/>
          <w:shd w:val="clear" w:color="auto" w:fill="FFFFFF"/>
          <w:lang w:val="en-GB"/>
        </w:rPr>
      </w:pPr>
      <w:r w:rsidRPr="008E3D40">
        <w:rPr>
          <w:color w:val="222222"/>
          <w:shd w:val="clear" w:color="auto" w:fill="FFFFFF"/>
          <w:lang w:val="en-GB"/>
        </w:rPr>
        <w:t>Dlamini, L.S., Van de</w:t>
      </w:r>
      <w:r w:rsidR="000A248C">
        <w:rPr>
          <w:color w:val="222222"/>
          <w:shd w:val="clear" w:color="auto" w:fill="FFFFFF"/>
          <w:lang w:val="en-GB"/>
        </w:rPr>
        <w:t xml:space="preserve">r Merwe, </w:t>
      </w:r>
      <w:proofErr w:type="gramStart"/>
      <w:r w:rsidR="000A248C">
        <w:rPr>
          <w:color w:val="222222"/>
          <w:shd w:val="clear" w:color="auto" w:fill="FFFFFF"/>
          <w:lang w:val="en-GB"/>
        </w:rPr>
        <w:t>M.M.</w:t>
      </w:r>
      <w:proofErr w:type="gramEnd"/>
      <w:r w:rsidR="000A248C">
        <w:rPr>
          <w:color w:val="222222"/>
          <w:shd w:val="clear" w:color="auto" w:fill="FFFFFF"/>
          <w:lang w:val="en-GB"/>
        </w:rPr>
        <w:t xml:space="preserve"> and Ehlers, V.J. (</w:t>
      </w:r>
      <w:r w:rsidRPr="008E3D40">
        <w:rPr>
          <w:color w:val="222222"/>
          <w:shd w:val="clear" w:color="auto" w:fill="FFFFFF"/>
          <w:lang w:val="en-GB"/>
        </w:rPr>
        <w:t>2003</w:t>
      </w:r>
      <w:r w:rsidR="000A248C">
        <w:rPr>
          <w:color w:val="222222"/>
          <w:shd w:val="clear" w:color="auto" w:fill="FFFFFF"/>
          <w:lang w:val="en-GB"/>
        </w:rPr>
        <w:t>)</w:t>
      </w:r>
      <w:r w:rsidRPr="008E3D40">
        <w:rPr>
          <w:color w:val="222222"/>
          <w:shd w:val="clear" w:color="auto" w:fill="FFFFFF"/>
          <w:lang w:val="en-GB"/>
        </w:rPr>
        <w:t>. P</w:t>
      </w:r>
      <w:r w:rsidR="004E336B">
        <w:rPr>
          <w:color w:val="222222"/>
          <w:shd w:val="clear" w:color="auto" w:fill="FFFFFF"/>
          <w:lang w:val="en-GB"/>
        </w:rPr>
        <w:t xml:space="preserve">roblems Encountered by Teenage Mothers in the Southern </w:t>
      </w:r>
      <w:proofErr w:type="spellStart"/>
      <w:r w:rsidR="004E336B">
        <w:rPr>
          <w:color w:val="222222"/>
          <w:shd w:val="clear" w:color="auto" w:fill="FFFFFF"/>
          <w:lang w:val="en-GB"/>
        </w:rPr>
        <w:t>Hho-Hho</w:t>
      </w:r>
      <w:proofErr w:type="spellEnd"/>
      <w:r w:rsidR="004E336B">
        <w:rPr>
          <w:color w:val="222222"/>
          <w:shd w:val="clear" w:color="auto" w:fill="FFFFFF"/>
          <w:lang w:val="en-GB"/>
        </w:rPr>
        <w:t xml:space="preserve"> R</w:t>
      </w:r>
      <w:r w:rsidRPr="008E3D40">
        <w:rPr>
          <w:color w:val="222222"/>
          <w:shd w:val="clear" w:color="auto" w:fill="FFFFFF"/>
          <w:lang w:val="en-GB"/>
        </w:rPr>
        <w:t>egion of Swaziland. </w:t>
      </w:r>
      <w:r w:rsidRPr="008E3D40">
        <w:rPr>
          <w:i/>
          <w:iCs/>
          <w:color w:val="222222"/>
          <w:shd w:val="clear" w:color="auto" w:fill="FFFFFF"/>
          <w:lang w:val="en-GB"/>
        </w:rPr>
        <w:t xml:space="preserve">Health SA </w:t>
      </w:r>
      <w:proofErr w:type="spellStart"/>
      <w:r w:rsidRPr="008E3D40">
        <w:rPr>
          <w:i/>
          <w:iCs/>
          <w:color w:val="222222"/>
          <w:shd w:val="clear" w:color="auto" w:fill="FFFFFF"/>
          <w:lang w:val="en-GB"/>
        </w:rPr>
        <w:t>Gesondheid</w:t>
      </w:r>
      <w:proofErr w:type="spellEnd"/>
      <w:r w:rsidRPr="008E3D40">
        <w:rPr>
          <w:color w:val="222222"/>
          <w:shd w:val="clear" w:color="auto" w:fill="FFFFFF"/>
          <w:lang w:val="en-GB"/>
        </w:rPr>
        <w:t>, </w:t>
      </w:r>
      <w:r w:rsidRPr="008E3D40">
        <w:rPr>
          <w:i/>
          <w:iCs/>
          <w:color w:val="222222"/>
          <w:shd w:val="clear" w:color="auto" w:fill="FFFFFF"/>
          <w:lang w:val="en-GB"/>
        </w:rPr>
        <w:t>8</w:t>
      </w:r>
      <w:r w:rsidRPr="008E3D40">
        <w:rPr>
          <w:color w:val="222222"/>
          <w:shd w:val="clear" w:color="auto" w:fill="FFFFFF"/>
          <w:lang w:val="en-GB"/>
        </w:rPr>
        <w:t>(3</w:t>
      </w:r>
      <w:r w:rsidR="007B3B54">
        <w:rPr>
          <w:color w:val="222222"/>
          <w:shd w:val="clear" w:color="auto" w:fill="FFFFFF"/>
          <w:lang w:val="en-GB"/>
        </w:rPr>
        <w:t xml:space="preserve">), </w:t>
      </w:r>
      <w:r w:rsidRPr="008E3D40">
        <w:rPr>
          <w:color w:val="222222"/>
          <w:shd w:val="clear" w:color="auto" w:fill="FFFFFF"/>
          <w:lang w:val="en-GB"/>
        </w:rPr>
        <w:t>74-85.</w:t>
      </w:r>
    </w:p>
    <w:p w14:paraId="206899D4" w14:textId="502EF5CB" w:rsidR="00BC4001" w:rsidRPr="008E3D40" w:rsidRDefault="00BC4001" w:rsidP="0033579A">
      <w:pPr>
        <w:ind w:left="567" w:hanging="567"/>
        <w:jc w:val="both"/>
        <w:rPr>
          <w:rStyle w:val="apple-converted-space"/>
          <w:rFonts w:ascii="Times New Roman" w:hAnsi="Times New Roman" w:cs="Times New Roman"/>
          <w:shd w:val="clear" w:color="auto" w:fill="FFFFFF"/>
          <w:lang w:val="en-GB"/>
        </w:rPr>
      </w:pPr>
      <w:r w:rsidRPr="008E3D40">
        <w:rPr>
          <w:color w:val="222222"/>
          <w:shd w:val="clear" w:color="auto" w:fill="FFFFFF"/>
          <w:lang w:val="en-GB"/>
        </w:rPr>
        <w:t>Finc</w:t>
      </w:r>
      <w:r w:rsidR="00BB3772">
        <w:rPr>
          <w:color w:val="222222"/>
          <w:shd w:val="clear" w:color="auto" w:fill="FFFFFF"/>
          <w:lang w:val="en-GB"/>
        </w:rPr>
        <w:t>her, R.A., 1994. International Conference on Population and D</w:t>
      </w:r>
      <w:r w:rsidRPr="008E3D40">
        <w:rPr>
          <w:color w:val="222222"/>
          <w:shd w:val="clear" w:color="auto" w:fill="FFFFFF"/>
          <w:lang w:val="en-GB"/>
        </w:rPr>
        <w:t>evelopment. </w:t>
      </w:r>
      <w:proofErr w:type="spellStart"/>
      <w:r w:rsidRPr="008E3D40">
        <w:rPr>
          <w:i/>
          <w:iCs/>
          <w:color w:val="222222"/>
          <w:shd w:val="clear" w:color="auto" w:fill="FFFFFF"/>
          <w:lang w:val="en-GB"/>
        </w:rPr>
        <w:t>Envtl</w:t>
      </w:r>
      <w:proofErr w:type="spellEnd"/>
      <w:r w:rsidRPr="008E3D40">
        <w:rPr>
          <w:i/>
          <w:iCs/>
          <w:color w:val="222222"/>
          <w:shd w:val="clear" w:color="auto" w:fill="FFFFFF"/>
          <w:lang w:val="en-GB"/>
        </w:rPr>
        <w:t xml:space="preserve">. </w:t>
      </w:r>
      <w:proofErr w:type="spellStart"/>
      <w:r w:rsidRPr="008E3D40">
        <w:rPr>
          <w:i/>
          <w:iCs/>
          <w:color w:val="222222"/>
          <w:shd w:val="clear" w:color="auto" w:fill="FFFFFF"/>
          <w:lang w:val="en-GB"/>
        </w:rPr>
        <w:t>Pol'y</w:t>
      </w:r>
      <w:proofErr w:type="spellEnd"/>
      <w:r w:rsidRPr="008E3D40">
        <w:rPr>
          <w:i/>
          <w:iCs/>
          <w:color w:val="222222"/>
          <w:shd w:val="clear" w:color="auto" w:fill="FFFFFF"/>
          <w:lang w:val="en-GB"/>
        </w:rPr>
        <w:t xml:space="preserve"> &amp; L.</w:t>
      </w:r>
      <w:r w:rsidRPr="008E3D40">
        <w:rPr>
          <w:color w:val="222222"/>
          <w:shd w:val="clear" w:color="auto" w:fill="FFFFFF"/>
          <w:lang w:val="en-GB"/>
        </w:rPr>
        <w:t>, </w:t>
      </w:r>
      <w:r w:rsidRPr="008E3D40">
        <w:rPr>
          <w:i/>
          <w:iCs/>
          <w:color w:val="222222"/>
          <w:shd w:val="clear" w:color="auto" w:fill="FFFFFF"/>
          <w:lang w:val="en-GB"/>
        </w:rPr>
        <w:t>24</w:t>
      </w:r>
      <w:r w:rsidRPr="008E3D40">
        <w:rPr>
          <w:color w:val="222222"/>
          <w:shd w:val="clear" w:color="auto" w:fill="FFFFFF"/>
          <w:lang w:val="en-GB"/>
        </w:rPr>
        <w:t>, p.309.</w:t>
      </w:r>
    </w:p>
    <w:p w14:paraId="67E212BC" w14:textId="77777777" w:rsidR="00BC4001" w:rsidRPr="008E3D40" w:rsidRDefault="00BC4001" w:rsidP="0033579A">
      <w:pPr>
        <w:ind w:left="567" w:hanging="567"/>
        <w:jc w:val="both"/>
        <w:rPr>
          <w:rStyle w:val="apple-converted-space"/>
          <w:rFonts w:ascii="Times New Roman" w:hAnsi="Times New Roman" w:cs="Times New Roman"/>
          <w:shd w:val="clear" w:color="auto" w:fill="FFFFFF"/>
          <w:lang w:val="en-GB"/>
        </w:rPr>
      </w:pPr>
    </w:p>
    <w:p w14:paraId="5D35F333" w14:textId="1184E893" w:rsidR="00BC4001" w:rsidRPr="008E3D40" w:rsidRDefault="00BC4001" w:rsidP="0033579A">
      <w:pPr>
        <w:ind w:left="567" w:hanging="567"/>
        <w:jc w:val="both"/>
        <w:rPr>
          <w:rStyle w:val="apple-converted-space"/>
          <w:rFonts w:ascii="Times New Roman" w:hAnsi="Times New Roman" w:cs="Times New Roman"/>
          <w:shd w:val="clear" w:color="auto" w:fill="FFFFFF"/>
          <w:lang w:val="en-GB"/>
        </w:rPr>
      </w:pPr>
      <w:r w:rsidRPr="008E3D40">
        <w:rPr>
          <w:color w:val="222222"/>
          <w:shd w:val="clear" w:color="auto" w:fill="FFFFFF"/>
          <w:lang w:val="en-GB"/>
        </w:rPr>
        <w:t>Joint United Nations</w:t>
      </w:r>
      <w:r w:rsidR="000A248C">
        <w:rPr>
          <w:color w:val="222222"/>
          <w:shd w:val="clear" w:color="auto" w:fill="FFFFFF"/>
          <w:lang w:val="en-GB"/>
        </w:rPr>
        <w:t xml:space="preserve"> Programme on HIV/AIDS (UNAIDS).</w:t>
      </w:r>
      <w:r w:rsidRPr="008E3D40">
        <w:rPr>
          <w:color w:val="222222"/>
          <w:shd w:val="clear" w:color="auto" w:fill="FFFFFF"/>
          <w:lang w:val="en-GB"/>
        </w:rPr>
        <w:t xml:space="preserve"> </w:t>
      </w:r>
      <w:r w:rsidR="000A248C">
        <w:rPr>
          <w:color w:val="222222"/>
          <w:shd w:val="clear" w:color="auto" w:fill="FFFFFF"/>
          <w:lang w:val="en-GB"/>
        </w:rPr>
        <w:t>(</w:t>
      </w:r>
      <w:r w:rsidRPr="008E3D40">
        <w:rPr>
          <w:color w:val="222222"/>
          <w:shd w:val="clear" w:color="auto" w:fill="FFFFFF"/>
          <w:lang w:val="en-GB"/>
        </w:rPr>
        <w:t>2019</w:t>
      </w:r>
      <w:r w:rsidR="000A248C">
        <w:rPr>
          <w:color w:val="222222"/>
          <w:shd w:val="clear" w:color="auto" w:fill="FFFFFF"/>
          <w:lang w:val="en-GB"/>
        </w:rPr>
        <w:t>)</w:t>
      </w:r>
      <w:r w:rsidRPr="008E3D40">
        <w:rPr>
          <w:color w:val="222222"/>
          <w:shd w:val="clear" w:color="auto" w:fill="FFFFFF"/>
          <w:lang w:val="en-GB"/>
        </w:rPr>
        <w:t>. Global AIDS update 2019–communities at the centre. </w:t>
      </w:r>
      <w:r w:rsidRPr="008E3D40">
        <w:rPr>
          <w:i/>
          <w:iCs/>
          <w:color w:val="222222"/>
          <w:shd w:val="clear" w:color="auto" w:fill="FFFFFF"/>
          <w:lang w:val="en-GB"/>
        </w:rPr>
        <w:t>Geneva: UNAIDS</w:t>
      </w:r>
      <w:r w:rsidRPr="008E3D40">
        <w:rPr>
          <w:color w:val="222222"/>
          <w:shd w:val="clear" w:color="auto" w:fill="FFFFFF"/>
          <w:lang w:val="en-GB"/>
        </w:rPr>
        <w:t>.</w:t>
      </w:r>
    </w:p>
    <w:p w14:paraId="423E70EE" w14:textId="77777777" w:rsidR="005F7C69" w:rsidRPr="008E3D40" w:rsidRDefault="005F7C69" w:rsidP="0033579A">
      <w:pPr>
        <w:ind w:left="567" w:hanging="567"/>
        <w:jc w:val="both"/>
        <w:rPr>
          <w:rStyle w:val="apple-converted-space"/>
          <w:rFonts w:ascii="Times New Roman" w:hAnsi="Times New Roman" w:cs="Times New Roman"/>
          <w:shd w:val="clear" w:color="auto" w:fill="FFFFFF"/>
          <w:lang w:val="en-GB"/>
        </w:rPr>
      </w:pPr>
    </w:p>
    <w:p w14:paraId="27ABEF32" w14:textId="519DD0C3" w:rsidR="00BC4001" w:rsidRPr="008E3D40" w:rsidRDefault="00BC4001" w:rsidP="0033579A">
      <w:pPr>
        <w:ind w:left="567" w:hanging="567"/>
        <w:jc w:val="both"/>
        <w:rPr>
          <w:shd w:val="clear" w:color="auto" w:fill="FFFFFF"/>
          <w:lang w:val="en-GB"/>
        </w:rPr>
      </w:pPr>
      <w:proofErr w:type="spellStart"/>
      <w:r w:rsidRPr="008E3D40">
        <w:rPr>
          <w:color w:val="222222"/>
          <w:shd w:val="clear" w:color="auto" w:fill="FFFFFF"/>
          <w:lang w:val="en-GB"/>
        </w:rPr>
        <w:t>Mzingwane</w:t>
      </w:r>
      <w:proofErr w:type="spellEnd"/>
      <w:r w:rsidRPr="008E3D40">
        <w:rPr>
          <w:color w:val="222222"/>
          <w:shd w:val="clear" w:color="auto" w:fill="FFFFFF"/>
          <w:lang w:val="en-GB"/>
        </w:rPr>
        <w:t xml:space="preserve">, M.L., </w:t>
      </w:r>
      <w:proofErr w:type="spellStart"/>
      <w:r w:rsidRPr="008E3D40">
        <w:rPr>
          <w:color w:val="222222"/>
          <w:shd w:val="clear" w:color="auto" w:fill="FFFFFF"/>
          <w:lang w:val="en-GB"/>
        </w:rPr>
        <w:t>Mavondo</w:t>
      </w:r>
      <w:proofErr w:type="spellEnd"/>
      <w:r w:rsidRPr="008E3D40">
        <w:rPr>
          <w:color w:val="222222"/>
          <w:shd w:val="clear" w:color="auto" w:fill="FFFFFF"/>
          <w:lang w:val="en-GB"/>
        </w:rPr>
        <w:t xml:space="preserve">, G.A., </w:t>
      </w:r>
      <w:proofErr w:type="spellStart"/>
      <w:r w:rsidRPr="008E3D40">
        <w:rPr>
          <w:color w:val="222222"/>
          <w:shd w:val="clear" w:color="auto" w:fill="FFFFFF"/>
          <w:lang w:val="en-GB"/>
        </w:rPr>
        <w:t>Mantula</w:t>
      </w:r>
      <w:proofErr w:type="spellEnd"/>
      <w:r w:rsidRPr="008E3D40">
        <w:rPr>
          <w:color w:val="222222"/>
          <w:shd w:val="clear" w:color="auto" w:fill="FFFFFF"/>
          <w:lang w:val="en-GB"/>
        </w:rPr>
        <w:t xml:space="preserve">, F., Mapfumo, C., </w:t>
      </w:r>
      <w:proofErr w:type="spellStart"/>
      <w:r w:rsidRPr="008E3D40">
        <w:rPr>
          <w:color w:val="222222"/>
          <w:shd w:val="clear" w:color="auto" w:fill="FFFFFF"/>
          <w:lang w:val="en-GB"/>
        </w:rPr>
        <w:t>Gwatiringa</w:t>
      </w:r>
      <w:proofErr w:type="spellEnd"/>
      <w:r w:rsidRPr="008E3D40">
        <w:rPr>
          <w:color w:val="222222"/>
          <w:shd w:val="clear" w:color="auto" w:fill="FFFFFF"/>
          <w:lang w:val="en-GB"/>
        </w:rPr>
        <w:t xml:space="preserve">, C., </w:t>
      </w:r>
      <w:proofErr w:type="spellStart"/>
      <w:r w:rsidRPr="008E3D40">
        <w:rPr>
          <w:color w:val="222222"/>
          <w:shd w:val="clear" w:color="auto" w:fill="FFFFFF"/>
          <w:lang w:val="en-GB"/>
        </w:rPr>
        <w:t>Moyo</w:t>
      </w:r>
      <w:proofErr w:type="spellEnd"/>
      <w:r w:rsidRPr="008E3D40">
        <w:rPr>
          <w:color w:val="222222"/>
          <w:shd w:val="clear" w:color="auto" w:fill="FFFFFF"/>
          <w:lang w:val="en-GB"/>
        </w:rPr>
        <w:t>,</w:t>
      </w:r>
      <w:r w:rsidR="000A248C">
        <w:rPr>
          <w:color w:val="222222"/>
          <w:shd w:val="clear" w:color="auto" w:fill="FFFFFF"/>
          <w:lang w:val="en-GB"/>
        </w:rPr>
        <w:t xml:space="preserve"> B., Dube, P. and </w:t>
      </w:r>
      <w:proofErr w:type="spellStart"/>
      <w:r w:rsidR="000A248C">
        <w:rPr>
          <w:color w:val="222222"/>
          <w:shd w:val="clear" w:color="auto" w:fill="FFFFFF"/>
          <w:lang w:val="en-GB"/>
        </w:rPr>
        <w:t>Chaibva</w:t>
      </w:r>
      <w:proofErr w:type="spellEnd"/>
      <w:r w:rsidR="000A248C">
        <w:rPr>
          <w:color w:val="222222"/>
          <w:shd w:val="clear" w:color="auto" w:fill="FFFFFF"/>
          <w:lang w:val="en-GB"/>
        </w:rPr>
        <w:t>, C.N.</w:t>
      </w:r>
      <w:r w:rsidRPr="008E3D40">
        <w:rPr>
          <w:color w:val="222222"/>
          <w:shd w:val="clear" w:color="auto" w:fill="FFFFFF"/>
          <w:lang w:val="en-GB"/>
        </w:rPr>
        <w:t xml:space="preserve"> </w:t>
      </w:r>
      <w:r w:rsidR="000A248C">
        <w:rPr>
          <w:color w:val="222222"/>
          <w:shd w:val="clear" w:color="auto" w:fill="FFFFFF"/>
          <w:lang w:val="en-GB"/>
        </w:rPr>
        <w:t>(</w:t>
      </w:r>
      <w:r w:rsidRPr="008E3D40">
        <w:rPr>
          <w:color w:val="222222"/>
          <w:shd w:val="clear" w:color="auto" w:fill="FFFFFF"/>
          <w:lang w:val="en-GB"/>
        </w:rPr>
        <w:t>2020</w:t>
      </w:r>
      <w:r w:rsidR="000A248C">
        <w:rPr>
          <w:color w:val="222222"/>
          <w:shd w:val="clear" w:color="auto" w:fill="FFFFFF"/>
          <w:lang w:val="en-GB"/>
        </w:rPr>
        <w:t>)</w:t>
      </w:r>
      <w:r w:rsidRPr="008E3D40">
        <w:rPr>
          <w:color w:val="222222"/>
          <w:shd w:val="clear" w:color="auto" w:fill="FFFFFF"/>
          <w:lang w:val="en-GB"/>
        </w:rPr>
        <w:t xml:space="preserve">. HIV knowledge, risky </w:t>
      </w:r>
      <w:proofErr w:type="gramStart"/>
      <w:r w:rsidRPr="008E3D40">
        <w:rPr>
          <w:color w:val="222222"/>
          <w:shd w:val="clear" w:color="auto" w:fill="FFFFFF"/>
          <w:lang w:val="en-GB"/>
        </w:rPr>
        <w:t>behaviours</w:t>
      </w:r>
      <w:proofErr w:type="gramEnd"/>
      <w:r w:rsidRPr="008E3D40">
        <w:rPr>
          <w:color w:val="222222"/>
          <w:shd w:val="clear" w:color="auto" w:fill="FFFFFF"/>
          <w:lang w:val="en-GB"/>
        </w:rPr>
        <w:t xml:space="preserve"> and public health care services attendance among adolescents from the Grassroot soccer Zimbabwe programme. </w:t>
      </w:r>
      <w:r w:rsidRPr="008E3D40">
        <w:rPr>
          <w:i/>
          <w:iCs/>
          <w:color w:val="222222"/>
          <w:shd w:val="clear" w:color="auto" w:fill="FFFFFF"/>
          <w:lang w:val="en-GB"/>
        </w:rPr>
        <w:t>BMC health services research</w:t>
      </w:r>
      <w:r w:rsidRPr="008E3D40">
        <w:rPr>
          <w:color w:val="222222"/>
          <w:shd w:val="clear" w:color="auto" w:fill="FFFFFF"/>
          <w:lang w:val="en-GB"/>
        </w:rPr>
        <w:t>, </w:t>
      </w:r>
      <w:r w:rsidRPr="008E3D40">
        <w:rPr>
          <w:i/>
          <w:iCs/>
          <w:color w:val="222222"/>
          <w:shd w:val="clear" w:color="auto" w:fill="FFFFFF"/>
          <w:lang w:val="en-GB"/>
        </w:rPr>
        <w:t>20</w:t>
      </w:r>
      <w:r w:rsidRPr="008E3D40">
        <w:rPr>
          <w:color w:val="222222"/>
          <w:shd w:val="clear" w:color="auto" w:fill="FFFFFF"/>
          <w:lang w:val="en-GB"/>
        </w:rPr>
        <w:t>(1</w:t>
      </w:r>
      <w:r w:rsidR="007B3B54">
        <w:rPr>
          <w:color w:val="222222"/>
          <w:shd w:val="clear" w:color="auto" w:fill="FFFFFF"/>
          <w:lang w:val="en-GB"/>
        </w:rPr>
        <w:t xml:space="preserve">), </w:t>
      </w:r>
      <w:r w:rsidRPr="008E3D40">
        <w:rPr>
          <w:color w:val="222222"/>
          <w:shd w:val="clear" w:color="auto" w:fill="FFFFFF"/>
          <w:lang w:val="en-GB"/>
        </w:rPr>
        <w:t>1-8.</w:t>
      </w:r>
    </w:p>
    <w:p w14:paraId="55358CC2" w14:textId="77777777" w:rsidR="00BC4001" w:rsidRPr="008E3D40" w:rsidRDefault="00BC4001" w:rsidP="0033579A">
      <w:pPr>
        <w:ind w:left="567" w:hanging="567"/>
        <w:jc w:val="both"/>
        <w:rPr>
          <w:shd w:val="clear" w:color="auto" w:fill="FFFFFF"/>
          <w:lang w:val="en-GB"/>
        </w:rPr>
      </w:pPr>
    </w:p>
    <w:p w14:paraId="0265C3D3" w14:textId="7F45671A" w:rsidR="00BC4001" w:rsidRPr="008E3D40" w:rsidRDefault="00336464" w:rsidP="0033579A">
      <w:pPr>
        <w:ind w:left="567" w:hanging="567"/>
        <w:jc w:val="both"/>
        <w:rPr>
          <w:shd w:val="clear" w:color="auto" w:fill="FFFFFF"/>
          <w:lang w:val="en-GB"/>
        </w:rPr>
      </w:pPr>
      <w:proofErr w:type="spellStart"/>
      <w:r w:rsidRPr="008E3D40">
        <w:rPr>
          <w:color w:val="222222"/>
          <w:shd w:val="clear" w:color="auto" w:fill="FFFFFF"/>
          <w:lang w:val="en-GB"/>
        </w:rPr>
        <w:t>Woog</w:t>
      </w:r>
      <w:proofErr w:type="spellEnd"/>
      <w:r w:rsidRPr="008E3D40">
        <w:rPr>
          <w:color w:val="222222"/>
          <w:shd w:val="clear" w:color="auto" w:fill="FFFFFF"/>
          <w:lang w:val="en-GB"/>
        </w:rPr>
        <w:t>, V., Singh,</w:t>
      </w:r>
      <w:r w:rsidR="000A248C">
        <w:rPr>
          <w:color w:val="222222"/>
          <w:shd w:val="clear" w:color="auto" w:fill="FFFFFF"/>
          <w:lang w:val="en-GB"/>
        </w:rPr>
        <w:t xml:space="preserve"> S., Browne, A. and Philbin, J.</w:t>
      </w:r>
      <w:r w:rsidRPr="008E3D40">
        <w:rPr>
          <w:color w:val="222222"/>
          <w:shd w:val="clear" w:color="auto" w:fill="FFFFFF"/>
          <w:lang w:val="en-GB"/>
        </w:rPr>
        <w:t xml:space="preserve"> </w:t>
      </w:r>
      <w:r w:rsidR="000A248C">
        <w:rPr>
          <w:color w:val="222222"/>
          <w:shd w:val="clear" w:color="auto" w:fill="FFFFFF"/>
          <w:lang w:val="en-GB"/>
        </w:rPr>
        <w:t>(</w:t>
      </w:r>
      <w:r w:rsidRPr="008E3D40">
        <w:rPr>
          <w:color w:val="222222"/>
          <w:shd w:val="clear" w:color="auto" w:fill="FFFFFF"/>
          <w:lang w:val="en-GB"/>
        </w:rPr>
        <w:t>2015</w:t>
      </w:r>
      <w:r w:rsidR="000A248C">
        <w:rPr>
          <w:color w:val="222222"/>
          <w:shd w:val="clear" w:color="auto" w:fill="FFFFFF"/>
          <w:lang w:val="en-GB"/>
        </w:rPr>
        <w:t>)</w:t>
      </w:r>
      <w:r w:rsidRPr="008E3D40">
        <w:rPr>
          <w:color w:val="222222"/>
          <w:shd w:val="clear" w:color="auto" w:fill="FFFFFF"/>
          <w:lang w:val="en-GB"/>
        </w:rPr>
        <w:t>. Adolescent Women’s Need for and Use of Sexual and Reproductive Health Services in Developing Countries. Guttmacher Institute.</w:t>
      </w:r>
    </w:p>
    <w:p w14:paraId="151624DC" w14:textId="77777777" w:rsidR="00BC4001" w:rsidRPr="008E3D40" w:rsidRDefault="00BC4001" w:rsidP="0033579A">
      <w:pPr>
        <w:ind w:left="567" w:hanging="567"/>
        <w:jc w:val="both"/>
        <w:rPr>
          <w:shd w:val="clear" w:color="auto" w:fill="FFFFFF"/>
          <w:lang w:val="en-GB"/>
        </w:rPr>
      </w:pPr>
    </w:p>
    <w:p w14:paraId="46FAD763" w14:textId="61D7675D" w:rsidR="00491236" w:rsidRPr="008E3D40" w:rsidRDefault="00336464" w:rsidP="0033579A">
      <w:pPr>
        <w:ind w:left="567" w:hanging="567"/>
        <w:jc w:val="both"/>
        <w:rPr>
          <w:color w:val="222222"/>
          <w:shd w:val="clear" w:color="auto" w:fill="FFFFFF"/>
          <w:lang w:val="en-GB"/>
        </w:rPr>
      </w:pPr>
      <w:proofErr w:type="spellStart"/>
      <w:r w:rsidRPr="008E3D40">
        <w:rPr>
          <w:color w:val="222222"/>
          <w:shd w:val="clear" w:color="auto" w:fill="FFFFFF"/>
          <w:lang w:val="en-GB"/>
        </w:rPr>
        <w:t>Zgambo</w:t>
      </w:r>
      <w:proofErr w:type="spellEnd"/>
      <w:r w:rsidRPr="008E3D40">
        <w:rPr>
          <w:color w:val="222222"/>
          <w:shd w:val="clear" w:color="auto" w:fill="FFFFFF"/>
          <w:lang w:val="en-GB"/>
        </w:rPr>
        <w:t xml:space="preserve">, M., </w:t>
      </w:r>
      <w:proofErr w:type="spellStart"/>
      <w:r w:rsidRPr="008E3D40">
        <w:rPr>
          <w:color w:val="222222"/>
          <w:shd w:val="clear" w:color="auto" w:fill="FFFFFF"/>
          <w:lang w:val="en-GB"/>
        </w:rPr>
        <w:t>Ka</w:t>
      </w:r>
      <w:r w:rsidR="000A248C">
        <w:rPr>
          <w:color w:val="222222"/>
          <w:shd w:val="clear" w:color="auto" w:fill="FFFFFF"/>
          <w:lang w:val="en-GB"/>
        </w:rPr>
        <w:t>lembo</w:t>
      </w:r>
      <w:proofErr w:type="spellEnd"/>
      <w:r w:rsidR="000A248C">
        <w:rPr>
          <w:color w:val="222222"/>
          <w:shd w:val="clear" w:color="auto" w:fill="FFFFFF"/>
          <w:lang w:val="en-GB"/>
        </w:rPr>
        <w:t xml:space="preserve">, F.W. and </w:t>
      </w:r>
      <w:proofErr w:type="spellStart"/>
      <w:r w:rsidR="000A248C">
        <w:rPr>
          <w:color w:val="222222"/>
          <w:shd w:val="clear" w:color="auto" w:fill="FFFFFF"/>
          <w:lang w:val="en-GB"/>
        </w:rPr>
        <w:t>Mbakaya</w:t>
      </w:r>
      <w:proofErr w:type="spellEnd"/>
      <w:r w:rsidR="000A248C">
        <w:rPr>
          <w:color w:val="222222"/>
          <w:shd w:val="clear" w:color="auto" w:fill="FFFFFF"/>
          <w:lang w:val="en-GB"/>
        </w:rPr>
        <w:t>, B.C.</w:t>
      </w:r>
      <w:r w:rsidRPr="008E3D40">
        <w:rPr>
          <w:color w:val="222222"/>
          <w:shd w:val="clear" w:color="auto" w:fill="FFFFFF"/>
          <w:lang w:val="en-GB"/>
        </w:rPr>
        <w:t xml:space="preserve"> </w:t>
      </w:r>
      <w:r w:rsidR="000A248C">
        <w:rPr>
          <w:color w:val="222222"/>
          <w:shd w:val="clear" w:color="auto" w:fill="FFFFFF"/>
          <w:lang w:val="en-GB"/>
        </w:rPr>
        <w:t>(</w:t>
      </w:r>
      <w:r w:rsidRPr="008E3D40">
        <w:rPr>
          <w:color w:val="222222"/>
          <w:shd w:val="clear" w:color="auto" w:fill="FFFFFF"/>
          <w:lang w:val="en-GB"/>
        </w:rPr>
        <w:t>2018</w:t>
      </w:r>
      <w:r w:rsidR="000A248C">
        <w:rPr>
          <w:color w:val="222222"/>
          <w:shd w:val="clear" w:color="auto" w:fill="FFFFFF"/>
          <w:lang w:val="en-GB"/>
        </w:rPr>
        <w:t>)</w:t>
      </w:r>
      <w:r w:rsidRPr="008E3D40">
        <w:rPr>
          <w:color w:val="222222"/>
          <w:shd w:val="clear" w:color="auto" w:fill="FFFFFF"/>
          <w:lang w:val="en-GB"/>
        </w:rPr>
        <w:t xml:space="preserve">. Risky </w:t>
      </w:r>
      <w:r w:rsidR="005E414B">
        <w:rPr>
          <w:color w:val="222222"/>
          <w:shd w:val="clear" w:color="auto" w:fill="FFFFFF"/>
          <w:lang w:val="en-GB"/>
        </w:rPr>
        <w:t>B</w:t>
      </w:r>
      <w:r w:rsidRPr="008E3D40">
        <w:rPr>
          <w:color w:val="222222"/>
          <w:shd w:val="clear" w:color="auto" w:fill="FFFFFF"/>
          <w:lang w:val="en-GB"/>
        </w:rPr>
        <w:t xml:space="preserve">ehaviours and </w:t>
      </w:r>
      <w:r w:rsidR="005E414B">
        <w:rPr>
          <w:color w:val="222222"/>
          <w:shd w:val="clear" w:color="auto" w:fill="FFFFFF"/>
          <w:lang w:val="en-GB"/>
        </w:rPr>
        <w:t>T</w:t>
      </w:r>
      <w:r w:rsidRPr="008E3D40">
        <w:rPr>
          <w:color w:val="222222"/>
          <w:shd w:val="clear" w:color="auto" w:fill="FFFFFF"/>
          <w:lang w:val="en-GB"/>
        </w:rPr>
        <w:t xml:space="preserve">heir </w:t>
      </w:r>
      <w:r w:rsidR="005E414B">
        <w:rPr>
          <w:color w:val="222222"/>
          <w:shd w:val="clear" w:color="auto" w:fill="FFFFFF"/>
          <w:lang w:val="en-GB"/>
        </w:rPr>
        <w:t>C</w:t>
      </w:r>
      <w:r w:rsidRPr="008E3D40">
        <w:rPr>
          <w:color w:val="222222"/>
          <w:shd w:val="clear" w:color="auto" w:fill="FFFFFF"/>
          <w:lang w:val="en-GB"/>
        </w:rPr>
        <w:t xml:space="preserve">orrelates </w:t>
      </w:r>
      <w:r w:rsidR="005E414B">
        <w:rPr>
          <w:color w:val="222222"/>
          <w:shd w:val="clear" w:color="auto" w:fill="FFFFFF"/>
          <w:lang w:val="en-GB"/>
        </w:rPr>
        <w:t>A</w:t>
      </w:r>
      <w:r w:rsidRPr="008E3D40">
        <w:rPr>
          <w:color w:val="222222"/>
          <w:shd w:val="clear" w:color="auto" w:fill="FFFFFF"/>
          <w:lang w:val="en-GB"/>
        </w:rPr>
        <w:t xml:space="preserve">mong </w:t>
      </w:r>
      <w:r w:rsidR="005E414B">
        <w:rPr>
          <w:color w:val="222222"/>
          <w:shd w:val="clear" w:color="auto" w:fill="FFFFFF"/>
          <w:lang w:val="en-GB"/>
        </w:rPr>
        <w:t>A</w:t>
      </w:r>
      <w:r w:rsidRPr="008E3D40">
        <w:rPr>
          <w:color w:val="222222"/>
          <w:shd w:val="clear" w:color="auto" w:fill="FFFFFF"/>
          <w:lang w:val="en-GB"/>
        </w:rPr>
        <w:t xml:space="preserve">dolescents </w:t>
      </w:r>
      <w:r w:rsidR="005E414B">
        <w:rPr>
          <w:color w:val="222222"/>
          <w:shd w:val="clear" w:color="auto" w:fill="FFFFFF"/>
          <w:lang w:val="en-GB"/>
        </w:rPr>
        <w:t>L</w:t>
      </w:r>
      <w:r w:rsidRPr="008E3D40">
        <w:rPr>
          <w:color w:val="222222"/>
          <w:shd w:val="clear" w:color="auto" w:fill="FFFFFF"/>
          <w:lang w:val="en-GB"/>
        </w:rPr>
        <w:t>iving wit</w:t>
      </w:r>
      <w:r w:rsidR="00BB3772">
        <w:rPr>
          <w:color w:val="222222"/>
          <w:shd w:val="clear" w:color="auto" w:fill="FFFFFF"/>
          <w:lang w:val="en-GB"/>
        </w:rPr>
        <w:t>h HIV in sub-Saharan Africa: a Systematic R</w:t>
      </w:r>
      <w:r w:rsidRPr="008E3D40">
        <w:rPr>
          <w:color w:val="222222"/>
          <w:shd w:val="clear" w:color="auto" w:fill="FFFFFF"/>
          <w:lang w:val="en-GB"/>
        </w:rPr>
        <w:t>eview. </w:t>
      </w:r>
      <w:r w:rsidRPr="008E3D40">
        <w:rPr>
          <w:i/>
          <w:iCs/>
          <w:color w:val="222222"/>
          <w:shd w:val="clear" w:color="auto" w:fill="FFFFFF"/>
          <w:lang w:val="en-GB"/>
        </w:rPr>
        <w:t>Reproductive health</w:t>
      </w:r>
      <w:r w:rsidRPr="008E3D40">
        <w:rPr>
          <w:color w:val="222222"/>
          <w:shd w:val="clear" w:color="auto" w:fill="FFFFFF"/>
          <w:lang w:val="en-GB"/>
        </w:rPr>
        <w:t>, </w:t>
      </w:r>
      <w:r w:rsidRPr="008E3D40">
        <w:rPr>
          <w:i/>
          <w:iCs/>
          <w:color w:val="222222"/>
          <w:shd w:val="clear" w:color="auto" w:fill="FFFFFF"/>
          <w:lang w:val="en-GB"/>
        </w:rPr>
        <w:t>15</w:t>
      </w:r>
      <w:r w:rsidRPr="008E3D40">
        <w:rPr>
          <w:color w:val="222222"/>
          <w:shd w:val="clear" w:color="auto" w:fill="FFFFFF"/>
          <w:lang w:val="en-GB"/>
        </w:rPr>
        <w:t>(1</w:t>
      </w:r>
      <w:r w:rsidR="007B3B54">
        <w:rPr>
          <w:color w:val="222222"/>
          <w:shd w:val="clear" w:color="auto" w:fill="FFFFFF"/>
          <w:lang w:val="en-GB"/>
        </w:rPr>
        <w:t xml:space="preserve">), </w:t>
      </w:r>
      <w:r w:rsidRPr="008E3D40">
        <w:rPr>
          <w:color w:val="222222"/>
          <w:shd w:val="clear" w:color="auto" w:fill="FFFFFF"/>
          <w:lang w:val="en-GB"/>
        </w:rPr>
        <w:t>1-12.</w:t>
      </w:r>
    </w:p>
    <w:p w14:paraId="05F4C3AD" w14:textId="77777777" w:rsidR="00336464" w:rsidRPr="008E3D40" w:rsidRDefault="00336464" w:rsidP="0033579A">
      <w:pPr>
        <w:ind w:left="567" w:hanging="567"/>
        <w:jc w:val="both"/>
        <w:rPr>
          <w:color w:val="222222"/>
          <w:shd w:val="clear" w:color="auto" w:fill="FFFFFF"/>
          <w:lang w:val="en-GB"/>
        </w:rPr>
      </w:pPr>
    </w:p>
    <w:p w14:paraId="24D59259" w14:textId="77AABB70" w:rsidR="003D3EAA" w:rsidRPr="008E3D40" w:rsidRDefault="00B11403" w:rsidP="0033579A">
      <w:pPr>
        <w:ind w:left="567" w:hanging="567"/>
        <w:jc w:val="both"/>
        <w:rPr>
          <w:lang w:val="en-GB"/>
        </w:rPr>
      </w:pPr>
      <w:r w:rsidRPr="008E3D40">
        <w:rPr>
          <w:lang w:val="en-GB"/>
        </w:rPr>
        <w:lastRenderedPageBreak/>
        <w:t>Zimbabwe National Statistics Agency and ICF International (2016). Zimbabwe Demographic and Health Survey 2015: Final Report. Rockville, Maryland, USA: Zimbabwe National Statistics Agency (ZIMSTAT) and ICF International</w:t>
      </w:r>
      <w:r w:rsidR="00095B7F" w:rsidRPr="008E3D40">
        <w:rPr>
          <w:lang w:val="en-GB"/>
        </w:rPr>
        <w:t>.</w:t>
      </w:r>
    </w:p>
    <w:sectPr w:rsidR="003D3EAA" w:rsidRPr="008E3D40" w:rsidSect="00F87568">
      <w:footerReference w:type="even" r:id="rId9"/>
      <w:footerReference w:type="default" r:id="rId10"/>
      <w:pgSz w:w="11900" w:h="16840"/>
      <w:pgMar w:top="1440" w:right="7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749A" w14:textId="77777777" w:rsidR="00EE42A3" w:rsidRDefault="00EE42A3" w:rsidP="009651B3">
      <w:r>
        <w:separator/>
      </w:r>
    </w:p>
  </w:endnote>
  <w:endnote w:type="continuationSeparator" w:id="0">
    <w:p w14:paraId="3F79DA84" w14:textId="77777777" w:rsidR="00EE42A3" w:rsidRDefault="00EE42A3" w:rsidP="0096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E527" w14:textId="77777777" w:rsidR="004E336B" w:rsidRDefault="004E336B" w:rsidP="00F21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319667" w14:textId="77777777" w:rsidR="004E336B" w:rsidRDefault="004E336B" w:rsidP="009651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8492" w14:textId="39647A51" w:rsidR="004E336B" w:rsidRPr="00C11E37" w:rsidRDefault="004E336B" w:rsidP="00F214FB">
    <w:pPr>
      <w:pStyle w:val="Footer"/>
      <w:framePr w:wrap="around" w:vAnchor="text" w:hAnchor="margin" w:xAlign="right" w:y="1"/>
      <w:rPr>
        <w:rStyle w:val="PageNumber"/>
        <w:rFonts w:ascii="Times New Roman" w:hAnsi="Times New Roman" w:cs="Times New Roman"/>
      </w:rPr>
    </w:pPr>
    <w:r w:rsidRPr="00C11E37">
      <w:rPr>
        <w:rStyle w:val="PageNumber"/>
        <w:rFonts w:ascii="Times New Roman" w:hAnsi="Times New Roman" w:cs="Times New Roman"/>
      </w:rPr>
      <w:fldChar w:fldCharType="begin"/>
    </w:r>
    <w:r w:rsidRPr="00C11E37">
      <w:rPr>
        <w:rStyle w:val="PageNumber"/>
        <w:rFonts w:ascii="Times New Roman" w:hAnsi="Times New Roman" w:cs="Times New Roman"/>
      </w:rPr>
      <w:instrText xml:space="preserve">PAGE  </w:instrText>
    </w:r>
    <w:r w:rsidRPr="00C11E37">
      <w:rPr>
        <w:rStyle w:val="PageNumber"/>
        <w:rFonts w:ascii="Times New Roman" w:hAnsi="Times New Roman" w:cs="Times New Roman"/>
      </w:rPr>
      <w:fldChar w:fldCharType="separate"/>
    </w:r>
    <w:r w:rsidR="00BB3772">
      <w:rPr>
        <w:rStyle w:val="PageNumber"/>
        <w:rFonts w:ascii="Times New Roman" w:hAnsi="Times New Roman" w:cs="Times New Roman"/>
        <w:noProof/>
      </w:rPr>
      <w:t>1</w:t>
    </w:r>
    <w:r w:rsidRPr="00C11E37">
      <w:rPr>
        <w:rStyle w:val="PageNumber"/>
        <w:rFonts w:ascii="Times New Roman" w:hAnsi="Times New Roman" w:cs="Times New Roman"/>
      </w:rPr>
      <w:fldChar w:fldCharType="end"/>
    </w:r>
  </w:p>
  <w:p w14:paraId="064A83D0" w14:textId="77777777" w:rsidR="004E336B" w:rsidRPr="00C11E37" w:rsidRDefault="004E336B" w:rsidP="009651B3">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6983" w14:textId="77777777" w:rsidR="00EE42A3" w:rsidRDefault="00EE42A3" w:rsidP="009651B3">
      <w:r>
        <w:separator/>
      </w:r>
    </w:p>
  </w:footnote>
  <w:footnote w:type="continuationSeparator" w:id="0">
    <w:p w14:paraId="1A9FFDAC" w14:textId="77777777" w:rsidR="00EE42A3" w:rsidRDefault="00EE42A3" w:rsidP="009651B3">
      <w:r>
        <w:continuationSeparator/>
      </w:r>
    </w:p>
  </w:footnote>
  <w:footnote w:id="1">
    <w:p w14:paraId="30D8F6A7" w14:textId="77777777" w:rsidR="004E336B" w:rsidRPr="00DC5039" w:rsidRDefault="004E336B" w:rsidP="00C11E37">
      <w:pPr>
        <w:pStyle w:val="FootnoteText"/>
        <w:rPr>
          <w:rFonts w:ascii="Times New Roman" w:hAnsi="Times New Roman"/>
          <w:sz w:val="24"/>
          <w:szCs w:val="24"/>
          <w:lang w:val="en-GB"/>
        </w:rPr>
      </w:pPr>
      <w:r>
        <w:rPr>
          <w:rStyle w:val="FootnoteReference"/>
        </w:rPr>
        <w:footnoteRef/>
      </w:r>
      <w:r>
        <w:t xml:space="preserve"> </w:t>
      </w:r>
      <w:r w:rsidRPr="00DC5039">
        <w:rPr>
          <w:rFonts w:ascii="Times New Roman" w:hAnsi="Times New Roman"/>
          <w:sz w:val="24"/>
          <w:szCs w:val="24"/>
        </w:rPr>
        <w:t>Department of Demography Settlement and Development, Faculty of Social and Behavioural Sciences, University of Zimbabwe,</w:t>
      </w:r>
    </w:p>
  </w:footnote>
  <w:footnote w:id="2">
    <w:p w14:paraId="30AAC9DA" w14:textId="794C1D63" w:rsidR="004E336B" w:rsidRPr="00DC5039" w:rsidRDefault="004E336B" w:rsidP="00C11E37">
      <w:pPr>
        <w:pStyle w:val="FootnoteText"/>
        <w:rPr>
          <w:rFonts w:ascii="Times New Roman" w:hAnsi="Times New Roman"/>
          <w:sz w:val="24"/>
          <w:szCs w:val="24"/>
          <w:lang w:val="en-GB"/>
        </w:rPr>
      </w:pPr>
    </w:p>
  </w:footnote>
  <w:footnote w:id="3">
    <w:p w14:paraId="7A5C47C2" w14:textId="77777777" w:rsidR="004E336B" w:rsidRPr="00DC5039" w:rsidRDefault="004E336B" w:rsidP="00C11E37">
      <w:pPr>
        <w:pStyle w:val="FootnoteText"/>
        <w:rPr>
          <w:rFonts w:ascii="Times New Roman" w:hAnsi="Times New Roman"/>
          <w:sz w:val="24"/>
          <w:szCs w:val="24"/>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78D5"/>
    <w:multiLevelType w:val="hybridMultilevel"/>
    <w:tmpl w:val="971A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290E"/>
    <w:multiLevelType w:val="hybridMultilevel"/>
    <w:tmpl w:val="8EB4229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1BCC17F1"/>
    <w:multiLevelType w:val="hybridMultilevel"/>
    <w:tmpl w:val="784A35FE"/>
    <w:lvl w:ilvl="0" w:tplc="0C0A000F">
      <w:start w:val="1"/>
      <w:numFmt w:val="decimal"/>
      <w:lvlText w:val="%1."/>
      <w:lvlJc w:val="left"/>
      <w:pPr>
        <w:ind w:left="360" w:hanging="360"/>
      </w:pPr>
      <w:rPr>
        <w:rFonts w:hint="default"/>
      </w:rPr>
    </w:lvl>
    <w:lvl w:ilvl="1" w:tplc="73EA641E">
      <w:numFmt w:val="bullet"/>
      <w:lvlText w:val=""/>
      <w:lvlJc w:val="left"/>
      <w:pPr>
        <w:ind w:left="1080" w:hanging="360"/>
      </w:pPr>
      <w:rPr>
        <w:rFonts w:ascii="Symbol" w:eastAsia="Calibri" w:hAnsi="Symbol" w:cstheme="min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3D2BCD"/>
    <w:multiLevelType w:val="hybridMultilevel"/>
    <w:tmpl w:val="292856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460AA"/>
    <w:multiLevelType w:val="hybridMultilevel"/>
    <w:tmpl w:val="31340DC2"/>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5" w15:restartNumberingAfterBreak="0">
    <w:nsid w:val="2F894415"/>
    <w:multiLevelType w:val="hybridMultilevel"/>
    <w:tmpl w:val="2036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F1FFB"/>
    <w:multiLevelType w:val="hybridMultilevel"/>
    <w:tmpl w:val="7BBC55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376C74BF"/>
    <w:multiLevelType w:val="hybridMultilevel"/>
    <w:tmpl w:val="32FC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620A2"/>
    <w:multiLevelType w:val="hybridMultilevel"/>
    <w:tmpl w:val="1C20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32553"/>
    <w:multiLevelType w:val="hybridMultilevel"/>
    <w:tmpl w:val="292856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5717A"/>
    <w:multiLevelType w:val="hybridMultilevel"/>
    <w:tmpl w:val="82D23C9C"/>
    <w:lvl w:ilvl="0" w:tplc="A75C19A0">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6031111F"/>
    <w:multiLevelType w:val="hybridMultilevel"/>
    <w:tmpl w:val="0496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B6A01"/>
    <w:multiLevelType w:val="hybridMultilevel"/>
    <w:tmpl w:val="068468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02789"/>
    <w:multiLevelType w:val="hybridMultilevel"/>
    <w:tmpl w:val="F0F823E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B0D26"/>
    <w:multiLevelType w:val="hybridMultilevel"/>
    <w:tmpl w:val="169A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626485">
    <w:abstractNumId w:val="9"/>
  </w:num>
  <w:num w:numId="2" w16cid:durableId="2035031113">
    <w:abstractNumId w:val="7"/>
  </w:num>
  <w:num w:numId="3" w16cid:durableId="1555701333">
    <w:abstractNumId w:val="5"/>
  </w:num>
  <w:num w:numId="4" w16cid:durableId="1184392564">
    <w:abstractNumId w:val="3"/>
  </w:num>
  <w:num w:numId="5" w16cid:durableId="610862426">
    <w:abstractNumId w:val="12"/>
  </w:num>
  <w:num w:numId="6" w16cid:durableId="1406799611">
    <w:abstractNumId w:val="2"/>
  </w:num>
  <w:num w:numId="7" w16cid:durableId="1130634625">
    <w:abstractNumId w:val="13"/>
  </w:num>
  <w:num w:numId="8" w16cid:durableId="415328936">
    <w:abstractNumId w:val="8"/>
  </w:num>
  <w:num w:numId="9" w16cid:durableId="1018695243">
    <w:abstractNumId w:val="11"/>
  </w:num>
  <w:num w:numId="10" w16cid:durableId="760763832">
    <w:abstractNumId w:val="4"/>
  </w:num>
  <w:num w:numId="11" w16cid:durableId="195318686">
    <w:abstractNumId w:val="6"/>
  </w:num>
  <w:num w:numId="12" w16cid:durableId="521895190">
    <w:abstractNumId w:val="10"/>
  </w:num>
  <w:num w:numId="13" w16cid:durableId="198012224">
    <w:abstractNumId w:val="1"/>
  </w:num>
  <w:num w:numId="14" w16cid:durableId="1820655806">
    <w:abstractNumId w:val="14"/>
  </w:num>
  <w:num w:numId="15" w16cid:durableId="42415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75"/>
    <w:rsid w:val="00005221"/>
    <w:rsid w:val="00006823"/>
    <w:rsid w:val="00007712"/>
    <w:rsid w:val="00010A13"/>
    <w:rsid w:val="00010E68"/>
    <w:rsid w:val="000142B4"/>
    <w:rsid w:val="000350EF"/>
    <w:rsid w:val="00035FCD"/>
    <w:rsid w:val="0003677B"/>
    <w:rsid w:val="00044439"/>
    <w:rsid w:val="00057F4B"/>
    <w:rsid w:val="00070E4A"/>
    <w:rsid w:val="00072960"/>
    <w:rsid w:val="00073643"/>
    <w:rsid w:val="000777B7"/>
    <w:rsid w:val="00084AFC"/>
    <w:rsid w:val="00091AE8"/>
    <w:rsid w:val="00094C16"/>
    <w:rsid w:val="000953CB"/>
    <w:rsid w:val="00095B7F"/>
    <w:rsid w:val="0009685C"/>
    <w:rsid w:val="000969CF"/>
    <w:rsid w:val="00096B92"/>
    <w:rsid w:val="0009750A"/>
    <w:rsid w:val="00097645"/>
    <w:rsid w:val="000A248C"/>
    <w:rsid w:val="000A2675"/>
    <w:rsid w:val="000A58D6"/>
    <w:rsid w:val="000A6C49"/>
    <w:rsid w:val="000A7909"/>
    <w:rsid w:val="000B5485"/>
    <w:rsid w:val="000C4775"/>
    <w:rsid w:val="000C58AE"/>
    <w:rsid w:val="000E282F"/>
    <w:rsid w:val="000E39B7"/>
    <w:rsid w:val="000F32C9"/>
    <w:rsid w:val="000F4279"/>
    <w:rsid w:val="000F6DA4"/>
    <w:rsid w:val="00102D8B"/>
    <w:rsid w:val="00103B2E"/>
    <w:rsid w:val="00104184"/>
    <w:rsid w:val="00105B4A"/>
    <w:rsid w:val="00107EC2"/>
    <w:rsid w:val="0011535F"/>
    <w:rsid w:val="00121D10"/>
    <w:rsid w:val="001266E7"/>
    <w:rsid w:val="0013566E"/>
    <w:rsid w:val="00135F86"/>
    <w:rsid w:val="00141909"/>
    <w:rsid w:val="001443B8"/>
    <w:rsid w:val="001522BC"/>
    <w:rsid w:val="0016187F"/>
    <w:rsid w:val="00163A82"/>
    <w:rsid w:val="00164A27"/>
    <w:rsid w:val="00174353"/>
    <w:rsid w:val="0017571E"/>
    <w:rsid w:val="00177BF3"/>
    <w:rsid w:val="001801C8"/>
    <w:rsid w:val="0018637B"/>
    <w:rsid w:val="00194F80"/>
    <w:rsid w:val="001954DF"/>
    <w:rsid w:val="001954E6"/>
    <w:rsid w:val="001966B7"/>
    <w:rsid w:val="0019797C"/>
    <w:rsid w:val="001A05B6"/>
    <w:rsid w:val="001A4346"/>
    <w:rsid w:val="001A7230"/>
    <w:rsid w:val="001B157F"/>
    <w:rsid w:val="001B581E"/>
    <w:rsid w:val="001D006C"/>
    <w:rsid w:val="001D5FEF"/>
    <w:rsid w:val="001E1254"/>
    <w:rsid w:val="001E5F5A"/>
    <w:rsid w:val="001E7788"/>
    <w:rsid w:val="001F0024"/>
    <w:rsid w:val="001F0118"/>
    <w:rsid w:val="001F3718"/>
    <w:rsid w:val="001F4338"/>
    <w:rsid w:val="001F4795"/>
    <w:rsid w:val="0020023F"/>
    <w:rsid w:val="00201C21"/>
    <w:rsid w:val="002027CA"/>
    <w:rsid w:val="002041AC"/>
    <w:rsid w:val="00223DAF"/>
    <w:rsid w:val="00224039"/>
    <w:rsid w:val="00225B23"/>
    <w:rsid w:val="00226494"/>
    <w:rsid w:val="002272E0"/>
    <w:rsid w:val="00231619"/>
    <w:rsid w:val="00232E73"/>
    <w:rsid w:val="00235AFA"/>
    <w:rsid w:val="0023702C"/>
    <w:rsid w:val="00243A22"/>
    <w:rsid w:val="00247BD4"/>
    <w:rsid w:val="00250079"/>
    <w:rsid w:val="00251A2D"/>
    <w:rsid w:val="00253056"/>
    <w:rsid w:val="00257774"/>
    <w:rsid w:val="0026270F"/>
    <w:rsid w:val="0026496B"/>
    <w:rsid w:val="00265489"/>
    <w:rsid w:val="0027343D"/>
    <w:rsid w:val="002813C6"/>
    <w:rsid w:val="0028402A"/>
    <w:rsid w:val="002919CC"/>
    <w:rsid w:val="002B06FD"/>
    <w:rsid w:val="002B079E"/>
    <w:rsid w:val="002B2760"/>
    <w:rsid w:val="002B6478"/>
    <w:rsid w:val="002C79A3"/>
    <w:rsid w:val="002C7BB4"/>
    <w:rsid w:val="002D0BCA"/>
    <w:rsid w:val="002D2943"/>
    <w:rsid w:val="002D370B"/>
    <w:rsid w:val="002D715C"/>
    <w:rsid w:val="002D7505"/>
    <w:rsid w:val="002E01F4"/>
    <w:rsid w:val="002E3B4B"/>
    <w:rsid w:val="002E461D"/>
    <w:rsid w:val="002E52DF"/>
    <w:rsid w:val="002E5E82"/>
    <w:rsid w:val="002F0E1C"/>
    <w:rsid w:val="002F0EC7"/>
    <w:rsid w:val="00305165"/>
    <w:rsid w:val="00305E57"/>
    <w:rsid w:val="00313CF2"/>
    <w:rsid w:val="00314F9F"/>
    <w:rsid w:val="0031550D"/>
    <w:rsid w:val="00317CF4"/>
    <w:rsid w:val="003234A2"/>
    <w:rsid w:val="00326A06"/>
    <w:rsid w:val="00327E4B"/>
    <w:rsid w:val="00333777"/>
    <w:rsid w:val="0033579A"/>
    <w:rsid w:val="00336464"/>
    <w:rsid w:val="00341A38"/>
    <w:rsid w:val="003447A5"/>
    <w:rsid w:val="0035269C"/>
    <w:rsid w:val="00354DF1"/>
    <w:rsid w:val="00365DCC"/>
    <w:rsid w:val="00366622"/>
    <w:rsid w:val="00371022"/>
    <w:rsid w:val="00371173"/>
    <w:rsid w:val="0037497F"/>
    <w:rsid w:val="00376D46"/>
    <w:rsid w:val="0038036D"/>
    <w:rsid w:val="0038285F"/>
    <w:rsid w:val="0039265E"/>
    <w:rsid w:val="003979E0"/>
    <w:rsid w:val="003A0DBA"/>
    <w:rsid w:val="003A5C8D"/>
    <w:rsid w:val="003A5E70"/>
    <w:rsid w:val="003B0F3C"/>
    <w:rsid w:val="003B65D5"/>
    <w:rsid w:val="003B686B"/>
    <w:rsid w:val="003B7FEF"/>
    <w:rsid w:val="003C50D3"/>
    <w:rsid w:val="003D00D1"/>
    <w:rsid w:val="003D25D9"/>
    <w:rsid w:val="003D29A7"/>
    <w:rsid w:val="003D3EAA"/>
    <w:rsid w:val="003D60DC"/>
    <w:rsid w:val="003E1535"/>
    <w:rsid w:val="003F77B5"/>
    <w:rsid w:val="00401CB1"/>
    <w:rsid w:val="00402C56"/>
    <w:rsid w:val="00413B1B"/>
    <w:rsid w:val="0042309D"/>
    <w:rsid w:val="00425734"/>
    <w:rsid w:val="00427D4F"/>
    <w:rsid w:val="00441D10"/>
    <w:rsid w:val="00442664"/>
    <w:rsid w:val="00450441"/>
    <w:rsid w:val="00456A2B"/>
    <w:rsid w:val="00457023"/>
    <w:rsid w:val="00460A1E"/>
    <w:rsid w:val="00462175"/>
    <w:rsid w:val="004669CE"/>
    <w:rsid w:val="0046791C"/>
    <w:rsid w:val="00472E59"/>
    <w:rsid w:val="0047626D"/>
    <w:rsid w:val="00491236"/>
    <w:rsid w:val="004938E7"/>
    <w:rsid w:val="00494148"/>
    <w:rsid w:val="00494F73"/>
    <w:rsid w:val="00496FB3"/>
    <w:rsid w:val="00497360"/>
    <w:rsid w:val="004A3E15"/>
    <w:rsid w:val="004A50F5"/>
    <w:rsid w:val="004A77F4"/>
    <w:rsid w:val="004B36D3"/>
    <w:rsid w:val="004B5A28"/>
    <w:rsid w:val="004B6222"/>
    <w:rsid w:val="004C13C3"/>
    <w:rsid w:val="004C32AE"/>
    <w:rsid w:val="004C58A8"/>
    <w:rsid w:val="004C7A03"/>
    <w:rsid w:val="004D11E0"/>
    <w:rsid w:val="004D62A1"/>
    <w:rsid w:val="004D6A30"/>
    <w:rsid w:val="004E11D5"/>
    <w:rsid w:val="004E1C6D"/>
    <w:rsid w:val="004E336B"/>
    <w:rsid w:val="004F0EE3"/>
    <w:rsid w:val="004F3D2C"/>
    <w:rsid w:val="004F5EB5"/>
    <w:rsid w:val="00502442"/>
    <w:rsid w:val="00502851"/>
    <w:rsid w:val="00502979"/>
    <w:rsid w:val="005034FB"/>
    <w:rsid w:val="005036BD"/>
    <w:rsid w:val="005069CE"/>
    <w:rsid w:val="0051462D"/>
    <w:rsid w:val="00516D7B"/>
    <w:rsid w:val="0051718E"/>
    <w:rsid w:val="00521EB9"/>
    <w:rsid w:val="00522D1B"/>
    <w:rsid w:val="00530414"/>
    <w:rsid w:val="00533311"/>
    <w:rsid w:val="00541A5A"/>
    <w:rsid w:val="00543C4B"/>
    <w:rsid w:val="0055521F"/>
    <w:rsid w:val="0055533D"/>
    <w:rsid w:val="00561266"/>
    <w:rsid w:val="005627D5"/>
    <w:rsid w:val="0056373D"/>
    <w:rsid w:val="00565C48"/>
    <w:rsid w:val="00567DCC"/>
    <w:rsid w:val="0057150E"/>
    <w:rsid w:val="00573BF4"/>
    <w:rsid w:val="005835EF"/>
    <w:rsid w:val="005845FC"/>
    <w:rsid w:val="00586E8E"/>
    <w:rsid w:val="00596120"/>
    <w:rsid w:val="00596687"/>
    <w:rsid w:val="005A3DDE"/>
    <w:rsid w:val="005A7E01"/>
    <w:rsid w:val="005B2891"/>
    <w:rsid w:val="005B399D"/>
    <w:rsid w:val="005C255D"/>
    <w:rsid w:val="005D0C6F"/>
    <w:rsid w:val="005D1F6D"/>
    <w:rsid w:val="005D4625"/>
    <w:rsid w:val="005D59B1"/>
    <w:rsid w:val="005E39F6"/>
    <w:rsid w:val="005E414B"/>
    <w:rsid w:val="005E7E3D"/>
    <w:rsid w:val="005F2E0E"/>
    <w:rsid w:val="005F4992"/>
    <w:rsid w:val="005F7C69"/>
    <w:rsid w:val="006104C2"/>
    <w:rsid w:val="00611386"/>
    <w:rsid w:val="006134D9"/>
    <w:rsid w:val="0061412A"/>
    <w:rsid w:val="00621E12"/>
    <w:rsid w:val="00627D88"/>
    <w:rsid w:val="006300DF"/>
    <w:rsid w:val="00631D70"/>
    <w:rsid w:val="00634051"/>
    <w:rsid w:val="00635333"/>
    <w:rsid w:val="006362A0"/>
    <w:rsid w:val="006400BD"/>
    <w:rsid w:val="00645BE4"/>
    <w:rsid w:val="00646FC6"/>
    <w:rsid w:val="006521D0"/>
    <w:rsid w:val="00652654"/>
    <w:rsid w:val="0065640C"/>
    <w:rsid w:val="0066320C"/>
    <w:rsid w:val="006632F4"/>
    <w:rsid w:val="00663A39"/>
    <w:rsid w:val="006679B4"/>
    <w:rsid w:val="00670734"/>
    <w:rsid w:val="006725D3"/>
    <w:rsid w:val="00675ADC"/>
    <w:rsid w:val="00691062"/>
    <w:rsid w:val="00691F9F"/>
    <w:rsid w:val="006963BC"/>
    <w:rsid w:val="00697EA5"/>
    <w:rsid w:val="006A47AD"/>
    <w:rsid w:val="006A5B25"/>
    <w:rsid w:val="006A5D47"/>
    <w:rsid w:val="006B28AF"/>
    <w:rsid w:val="006B404D"/>
    <w:rsid w:val="006C67E8"/>
    <w:rsid w:val="006D31B3"/>
    <w:rsid w:val="006D34E3"/>
    <w:rsid w:val="006D63EA"/>
    <w:rsid w:val="006D6F94"/>
    <w:rsid w:val="006E0BCF"/>
    <w:rsid w:val="006E1E2D"/>
    <w:rsid w:val="006E63DB"/>
    <w:rsid w:val="006F1EFB"/>
    <w:rsid w:val="006F3B1F"/>
    <w:rsid w:val="006F3CC4"/>
    <w:rsid w:val="006F77C3"/>
    <w:rsid w:val="00703FE5"/>
    <w:rsid w:val="007044FA"/>
    <w:rsid w:val="00706108"/>
    <w:rsid w:val="00706D4F"/>
    <w:rsid w:val="00706FB5"/>
    <w:rsid w:val="007135DF"/>
    <w:rsid w:val="00713A0C"/>
    <w:rsid w:val="00727416"/>
    <w:rsid w:val="00731934"/>
    <w:rsid w:val="00732FE4"/>
    <w:rsid w:val="00735FFB"/>
    <w:rsid w:val="0074232D"/>
    <w:rsid w:val="0074237B"/>
    <w:rsid w:val="007459E8"/>
    <w:rsid w:val="00753839"/>
    <w:rsid w:val="00754455"/>
    <w:rsid w:val="00755E8D"/>
    <w:rsid w:val="00756E86"/>
    <w:rsid w:val="0078178D"/>
    <w:rsid w:val="00782F6D"/>
    <w:rsid w:val="0078537C"/>
    <w:rsid w:val="00791FC5"/>
    <w:rsid w:val="007924B4"/>
    <w:rsid w:val="007A27A5"/>
    <w:rsid w:val="007A5302"/>
    <w:rsid w:val="007A5665"/>
    <w:rsid w:val="007A6968"/>
    <w:rsid w:val="007B307C"/>
    <w:rsid w:val="007B3B54"/>
    <w:rsid w:val="007C3D41"/>
    <w:rsid w:val="007C635E"/>
    <w:rsid w:val="007D4B0C"/>
    <w:rsid w:val="007D52FC"/>
    <w:rsid w:val="007F7237"/>
    <w:rsid w:val="00801D90"/>
    <w:rsid w:val="008041FA"/>
    <w:rsid w:val="00806AC2"/>
    <w:rsid w:val="008073AD"/>
    <w:rsid w:val="00811614"/>
    <w:rsid w:val="008122D8"/>
    <w:rsid w:val="00812B5C"/>
    <w:rsid w:val="00820426"/>
    <w:rsid w:val="00824944"/>
    <w:rsid w:val="0082693E"/>
    <w:rsid w:val="00827D18"/>
    <w:rsid w:val="008310DB"/>
    <w:rsid w:val="0083216D"/>
    <w:rsid w:val="00833B74"/>
    <w:rsid w:val="00840AD9"/>
    <w:rsid w:val="0084387E"/>
    <w:rsid w:val="008455CD"/>
    <w:rsid w:val="00846B72"/>
    <w:rsid w:val="00850286"/>
    <w:rsid w:val="00851220"/>
    <w:rsid w:val="00851E1A"/>
    <w:rsid w:val="008573B0"/>
    <w:rsid w:val="00860EC8"/>
    <w:rsid w:val="008629B8"/>
    <w:rsid w:val="00864834"/>
    <w:rsid w:val="00866310"/>
    <w:rsid w:val="00867B0B"/>
    <w:rsid w:val="00876821"/>
    <w:rsid w:val="00884137"/>
    <w:rsid w:val="00886C0B"/>
    <w:rsid w:val="00890934"/>
    <w:rsid w:val="00890A87"/>
    <w:rsid w:val="008919CC"/>
    <w:rsid w:val="00895A8F"/>
    <w:rsid w:val="00896CD7"/>
    <w:rsid w:val="00897361"/>
    <w:rsid w:val="008A3ACA"/>
    <w:rsid w:val="008A78B3"/>
    <w:rsid w:val="008B56C3"/>
    <w:rsid w:val="008B748C"/>
    <w:rsid w:val="008B7D97"/>
    <w:rsid w:val="008C31C1"/>
    <w:rsid w:val="008C5C4A"/>
    <w:rsid w:val="008C660C"/>
    <w:rsid w:val="008D15F3"/>
    <w:rsid w:val="008D3D92"/>
    <w:rsid w:val="008D4D17"/>
    <w:rsid w:val="008D4D3D"/>
    <w:rsid w:val="008D60A5"/>
    <w:rsid w:val="008D7231"/>
    <w:rsid w:val="008E13F0"/>
    <w:rsid w:val="008E3D40"/>
    <w:rsid w:val="008E4667"/>
    <w:rsid w:val="008E509F"/>
    <w:rsid w:val="008E5BAA"/>
    <w:rsid w:val="008E710E"/>
    <w:rsid w:val="008F379E"/>
    <w:rsid w:val="008F5FA1"/>
    <w:rsid w:val="00902111"/>
    <w:rsid w:val="00904095"/>
    <w:rsid w:val="00905D9A"/>
    <w:rsid w:val="0090751C"/>
    <w:rsid w:val="00907FA2"/>
    <w:rsid w:val="00910B30"/>
    <w:rsid w:val="00910EA3"/>
    <w:rsid w:val="00914968"/>
    <w:rsid w:val="0091668F"/>
    <w:rsid w:val="009210E9"/>
    <w:rsid w:val="009213E3"/>
    <w:rsid w:val="00925C0D"/>
    <w:rsid w:val="00930C32"/>
    <w:rsid w:val="00931D85"/>
    <w:rsid w:val="00933888"/>
    <w:rsid w:val="00933D5D"/>
    <w:rsid w:val="009344AE"/>
    <w:rsid w:val="009356D1"/>
    <w:rsid w:val="0093609A"/>
    <w:rsid w:val="00936BEA"/>
    <w:rsid w:val="00936FD7"/>
    <w:rsid w:val="00941198"/>
    <w:rsid w:val="009651B3"/>
    <w:rsid w:val="009653A6"/>
    <w:rsid w:val="00966374"/>
    <w:rsid w:val="009971FD"/>
    <w:rsid w:val="009A0BA9"/>
    <w:rsid w:val="009A1383"/>
    <w:rsid w:val="009A2335"/>
    <w:rsid w:val="009A26E9"/>
    <w:rsid w:val="009A2CDA"/>
    <w:rsid w:val="009A74AA"/>
    <w:rsid w:val="009C4166"/>
    <w:rsid w:val="009C7042"/>
    <w:rsid w:val="009D1C85"/>
    <w:rsid w:val="009D3467"/>
    <w:rsid w:val="009D40DA"/>
    <w:rsid w:val="009D444D"/>
    <w:rsid w:val="009E1825"/>
    <w:rsid w:val="009E3DE4"/>
    <w:rsid w:val="009E534A"/>
    <w:rsid w:val="009F451A"/>
    <w:rsid w:val="009F46C3"/>
    <w:rsid w:val="009F637F"/>
    <w:rsid w:val="00A109B9"/>
    <w:rsid w:val="00A10DCF"/>
    <w:rsid w:val="00A15DCA"/>
    <w:rsid w:val="00A16D85"/>
    <w:rsid w:val="00A22921"/>
    <w:rsid w:val="00A3084E"/>
    <w:rsid w:val="00A4422B"/>
    <w:rsid w:val="00A54DD5"/>
    <w:rsid w:val="00A56AFF"/>
    <w:rsid w:val="00A66665"/>
    <w:rsid w:val="00A67825"/>
    <w:rsid w:val="00A741D8"/>
    <w:rsid w:val="00A74FB8"/>
    <w:rsid w:val="00A92952"/>
    <w:rsid w:val="00A95443"/>
    <w:rsid w:val="00A9754C"/>
    <w:rsid w:val="00AA0EE4"/>
    <w:rsid w:val="00AA5BBB"/>
    <w:rsid w:val="00AB367E"/>
    <w:rsid w:val="00AB67CC"/>
    <w:rsid w:val="00AC16D7"/>
    <w:rsid w:val="00AC5595"/>
    <w:rsid w:val="00AD11EB"/>
    <w:rsid w:val="00AE693D"/>
    <w:rsid w:val="00AF4EB7"/>
    <w:rsid w:val="00AF70B0"/>
    <w:rsid w:val="00B013AD"/>
    <w:rsid w:val="00B026D3"/>
    <w:rsid w:val="00B02CCE"/>
    <w:rsid w:val="00B0465A"/>
    <w:rsid w:val="00B10751"/>
    <w:rsid w:val="00B11403"/>
    <w:rsid w:val="00B12C80"/>
    <w:rsid w:val="00B13690"/>
    <w:rsid w:val="00B21F8F"/>
    <w:rsid w:val="00B2275C"/>
    <w:rsid w:val="00B344DA"/>
    <w:rsid w:val="00B376CE"/>
    <w:rsid w:val="00B43AAE"/>
    <w:rsid w:val="00B52C6B"/>
    <w:rsid w:val="00B62540"/>
    <w:rsid w:val="00B72A78"/>
    <w:rsid w:val="00B73BED"/>
    <w:rsid w:val="00B73E92"/>
    <w:rsid w:val="00B75E20"/>
    <w:rsid w:val="00B75E3C"/>
    <w:rsid w:val="00BA0EB9"/>
    <w:rsid w:val="00BA30EA"/>
    <w:rsid w:val="00BA5C2C"/>
    <w:rsid w:val="00BA7446"/>
    <w:rsid w:val="00BB1B29"/>
    <w:rsid w:val="00BB3772"/>
    <w:rsid w:val="00BB3E4F"/>
    <w:rsid w:val="00BC247E"/>
    <w:rsid w:val="00BC2675"/>
    <w:rsid w:val="00BC2D2F"/>
    <w:rsid w:val="00BC4001"/>
    <w:rsid w:val="00BC5EA4"/>
    <w:rsid w:val="00BD0773"/>
    <w:rsid w:val="00BD1553"/>
    <w:rsid w:val="00BD2115"/>
    <w:rsid w:val="00BD3DEE"/>
    <w:rsid w:val="00BD5CA8"/>
    <w:rsid w:val="00BF5910"/>
    <w:rsid w:val="00C00C8B"/>
    <w:rsid w:val="00C04610"/>
    <w:rsid w:val="00C11E37"/>
    <w:rsid w:val="00C16465"/>
    <w:rsid w:val="00C22E1B"/>
    <w:rsid w:val="00C24630"/>
    <w:rsid w:val="00C30037"/>
    <w:rsid w:val="00C33EED"/>
    <w:rsid w:val="00C40C9A"/>
    <w:rsid w:val="00C625D7"/>
    <w:rsid w:val="00C630FB"/>
    <w:rsid w:val="00C635BB"/>
    <w:rsid w:val="00C6638A"/>
    <w:rsid w:val="00C75859"/>
    <w:rsid w:val="00C76F73"/>
    <w:rsid w:val="00C77FA3"/>
    <w:rsid w:val="00C80A31"/>
    <w:rsid w:val="00C8295F"/>
    <w:rsid w:val="00C83050"/>
    <w:rsid w:val="00C836F3"/>
    <w:rsid w:val="00C856BE"/>
    <w:rsid w:val="00C87AF9"/>
    <w:rsid w:val="00C87EC6"/>
    <w:rsid w:val="00C90113"/>
    <w:rsid w:val="00C9401B"/>
    <w:rsid w:val="00C96413"/>
    <w:rsid w:val="00C97967"/>
    <w:rsid w:val="00C97FCD"/>
    <w:rsid w:val="00CA1C34"/>
    <w:rsid w:val="00CA49BF"/>
    <w:rsid w:val="00CB0AC0"/>
    <w:rsid w:val="00CB1B0A"/>
    <w:rsid w:val="00CB32A5"/>
    <w:rsid w:val="00CB3845"/>
    <w:rsid w:val="00CB39E6"/>
    <w:rsid w:val="00CB7390"/>
    <w:rsid w:val="00CC19A3"/>
    <w:rsid w:val="00CC7347"/>
    <w:rsid w:val="00CD22D3"/>
    <w:rsid w:val="00CD7A6E"/>
    <w:rsid w:val="00CE0020"/>
    <w:rsid w:val="00CF10F2"/>
    <w:rsid w:val="00CF2995"/>
    <w:rsid w:val="00D03D12"/>
    <w:rsid w:val="00D1111D"/>
    <w:rsid w:val="00D11F3C"/>
    <w:rsid w:val="00D12AE8"/>
    <w:rsid w:val="00D15EF4"/>
    <w:rsid w:val="00D17F45"/>
    <w:rsid w:val="00D23196"/>
    <w:rsid w:val="00D24ABF"/>
    <w:rsid w:val="00D31116"/>
    <w:rsid w:val="00D32F54"/>
    <w:rsid w:val="00D3552A"/>
    <w:rsid w:val="00D500D7"/>
    <w:rsid w:val="00D53E7A"/>
    <w:rsid w:val="00D55E9D"/>
    <w:rsid w:val="00D6348B"/>
    <w:rsid w:val="00D64308"/>
    <w:rsid w:val="00D65B9F"/>
    <w:rsid w:val="00D67E2D"/>
    <w:rsid w:val="00D725D5"/>
    <w:rsid w:val="00D74E58"/>
    <w:rsid w:val="00D75F65"/>
    <w:rsid w:val="00D82B31"/>
    <w:rsid w:val="00D836F7"/>
    <w:rsid w:val="00D837E6"/>
    <w:rsid w:val="00D84157"/>
    <w:rsid w:val="00D90E91"/>
    <w:rsid w:val="00D941C5"/>
    <w:rsid w:val="00DB06E4"/>
    <w:rsid w:val="00DB1CEA"/>
    <w:rsid w:val="00DB6534"/>
    <w:rsid w:val="00DC1C64"/>
    <w:rsid w:val="00DC4EEC"/>
    <w:rsid w:val="00DC5039"/>
    <w:rsid w:val="00DC5D1A"/>
    <w:rsid w:val="00DD7B9B"/>
    <w:rsid w:val="00DE3CA3"/>
    <w:rsid w:val="00DE50C7"/>
    <w:rsid w:val="00DE577B"/>
    <w:rsid w:val="00DE730F"/>
    <w:rsid w:val="00DF44DA"/>
    <w:rsid w:val="00DF6B7E"/>
    <w:rsid w:val="00DF714E"/>
    <w:rsid w:val="00DF71E3"/>
    <w:rsid w:val="00E004BC"/>
    <w:rsid w:val="00E01E05"/>
    <w:rsid w:val="00E027A9"/>
    <w:rsid w:val="00E05D01"/>
    <w:rsid w:val="00E07350"/>
    <w:rsid w:val="00E1367D"/>
    <w:rsid w:val="00E22646"/>
    <w:rsid w:val="00E23990"/>
    <w:rsid w:val="00E25315"/>
    <w:rsid w:val="00E26787"/>
    <w:rsid w:val="00E27FD6"/>
    <w:rsid w:val="00E309A8"/>
    <w:rsid w:val="00E43918"/>
    <w:rsid w:val="00E43971"/>
    <w:rsid w:val="00E4610B"/>
    <w:rsid w:val="00E5047F"/>
    <w:rsid w:val="00E50F6D"/>
    <w:rsid w:val="00E525E7"/>
    <w:rsid w:val="00E56329"/>
    <w:rsid w:val="00E57297"/>
    <w:rsid w:val="00E673A5"/>
    <w:rsid w:val="00E72720"/>
    <w:rsid w:val="00E90563"/>
    <w:rsid w:val="00EA4863"/>
    <w:rsid w:val="00EA612C"/>
    <w:rsid w:val="00EB1A6B"/>
    <w:rsid w:val="00EB1C39"/>
    <w:rsid w:val="00EB33EC"/>
    <w:rsid w:val="00EB4EA3"/>
    <w:rsid w:val="00EB549F"/>
    <w:rsid w:val="00EB7413"/>
    <w:rsid w:val="00EC1A74"/>
    <w:rsid w:val="00EC5360"/>
    <w:rsid w:val="00EE42A3"/>
    <w:rsid w:val="00EE7C73"/>
    <w:rsid w:val="00EE7FEA"/>
    <w:rsid w:val="00EF05A4"/>
    <w:rsid w:val="00EF0F96"/>
    <w:rsid w:val="00EF3426"/>
    <w:rsid w:val="00EF3458"/>
    <w:rsid w:val="00F02CC9"/>
    <w:rsid w:val="00F04251"/>
    <w:rsid w:val="00F0769D"/>
    <w:rsid w:val="00F07FC6"/>
    <w:rsid w:val="00F12E62"/>
    <w:rsid w:val="00F214FB"/>
    <w:rsid w:val="00F2263D"/>
    <w:rsid w:val="00F23825"/>
    <w:rsid w:val="00F30982"/>
    <w:rsid w:val="00F366E6"/>
    <w:rsid w:val="00F41BEC"/>
    <w:rsid w:val="00F55B76"/>
    <w:rsid w:val="00F62786"/>
    <w:rsid w:val="00F65BC8"/>
    <w:rsid w:val="00F74A31"/>
    <w:rsid w:val="00F8517E"/>
    <w:rsid w:val="00F86C1B"/>
    <w:rsid w:val="00F87568"/>
    <w:rsid w:val="00F91B75"/>
    <w:rsid w:val="00F933A2"/>
    <w:rsid w:val="00F97C0F"/>
    <w:rsid w:val="00FA1291"/>
    <w:rsid w:val="00FA3036"/>
    <w:rsid w:val="00FA7089"/>
    <w:rsid w:val="00FB063C"/>
    <w:rsid w:val="00FB6E4D"/>
    <w:rsid w:val="00FC7707"/>
    <w:rsid w:val="00FD4134"/>
    <w:rsid w:val="00FD45EB"/>
    <w:rsid w:val="00FD7B9D"/>
    <w:rsid w:val="00FE1DFE"/>
    <w:rsid w:val="00FE46F6"/>
    <w:rsid w:val="00FF60E1"/>
    <w:rsid w:val="00FF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D6DDC"/>
  <w14:defaultImageDpi w14:val="300"/>
  <w15:docId w15:val="{BB6C58B7-EE63-4227-BB71-F463D9B6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775"/>
    <w:pPr>
      <w:keepNext/>
      <w:keepLines/>
      <w:spacing w:before="480"/>
      <w:outlineLvl w:val="0"/>
    </w:pPr>
    <w:rPr>
      <w:rFonts w:ascii="Calibri" w:eastAsia="Times New Roman" w:hAnsi="Calibri" w:cs="Times New Roman"/>
      <w:b/>
      <w:bCs/>
      <w:color w:val="345A8A"/>
      <w:sz w:val="32"/>
      <w:szCs w:val="32"/>
    </w:rPr>
  </w:style>
  <w:style w:type="paragraph" w:styleId="Heading2">
    <w:name w:val="heading 2"/>
    <w:basedOn w:val="Normal"/>
    <w:next w:val="Normal"/>
    <w:link w:val="Heading2Char"/>
    <w:uiPriority w:val="9"/>
    <w:unhideWhenUsed/>
    <w:qFormat/>
    <w:rsid w:val="000C4775"/>
    <w:pPr>
      <w:keepNext/>
      <w:keepLines/>
      <w:spacing w:before="200"/>
      <w:outlineLvl w:val="1"/>
    </w:pPr>
    <w:rPr>
      <w:rFonts w:ascii="Calibri" w:eastAsia="Times New Roman" w:hAnsi="Calibri" w:cs="Times New Roman"/>
      <w:b/>
      <w:bCs/>
      <w:color w:val="4F81BD"/>
      <w:sz w:val="26"/>
      <w:szCs w:val="26"/>
    </w:rPr>
  </w:style>
  <w:style w:type="paragraph" w:styleId="Heading3">
    <w:name w:val="heading 3"/>
    <w:basedOn w:val="Normal"/>
    <w:next w:val="Normal"/>
    <w:link w:val="Heading3Char"/>
    <w:uiPriority w:val="9"/>
    <w:semiHidden/>
    <w:unhideWhenUsed/>
    <w:qFormat/>
    <w:rsid w:val="00E05D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5734"/>
    <w:pPr>
      <w:keepNext/>
      <w:spacing w:line="480" w:lineRule="auto"/>
      <w:outlineLvl w:val="3"/>
    </w:pPr>
    <w:rPr>
      <w:rFonts w:ascii="Times New Roman" w:hAnsi="Times New Roman" w:cs="Times New Roman"/>
      <w:bCs/>
      <w:i/>
    </w:rPr>
  </w:style>
  <w:style w:type="paragraph" w:styleId="Heading5">
    <w:name w:val="heading 5"/>
    <w:basedOn w:val="Normal"/>
    <w:next w:val="Normal"/>
    <w:link w:val="Heading5Char"/>
    <w:uiPriority w:val="9"/>
    <w:unhideWhenUsed/>
    <w:qFormat/>
    <w:rsid w:val="006B28AF"/>
    <w:pPr>
      <w:keepNext/>
      <w:spacing w:line="360" w:lineRule="auto"/>
      <w:outlineLvl w:val="4"/>
    </w:pPr>
    <w:rPr>
      <w:rFonts w:ascii="Times New Roman" w:hAnsi="Times New Roman" w:cs="Times New Roman"/>
      <w:b/>
    </w:rPr>
  </w:style>
  <w:style w:type="paragraph" w:styleId="Heading6">
    <w:name w:val="heading 6"/>
    <w:basedOn w:val="Normal"/>
    <w:next w:val="Normal"/>
    <w:link w:val="Heading6Char"/>
    <w:uiPriority w:val="9"/>
    <w:unhideWhenUsed/>
    <w:qFormat/>
    <w:rsid w:val="00107EC2"/>
    <w:pPr>
      <w:keepNext/>
      <w:spacing w:line="360" w:lineRule="auto"/>
      <w:outlineLvl w:val="5"/>
    </w:pPr>
    <w:rPr>
      <w:rFonts w:ascii="Times New Roman" w:hAnsi="Times New Roman" w:cs="Times New Roman"/>
      <w:b/>
      <w:i/>
    </w:rPr>
  </w:style>
  <w:style w:type="paragraph" w:styleId="Heading7">
    <w:name w:val="heading 7"/>
    <w:basedOn w:val="Normal"/>
    <w:next w:val="Normal"/>
    <w:link w:val="Heading7Char"/>
    <w:uiPriority w:val="9"/>
    <w:unhideWhenUsed/>
    <w:qFormat/>
    <w:rsid w:val="00502979"/>
    <w:pPr>
      <w:keepNext/>
      <w:jc w:val="center"/>
      <w:outlineLvl w:val="6"/>
    </w:pPr>
    <w:rPr>
      <w:rFonts w:ascii="Times New Roman" w:hAnsi="Times New Roman" w:cs="Times New Roman"/>
      <w:b/>
      <w:bCs/>
      <w:sz w:val="20"/>
      <w:szCs w:val="20"/>
      <w:lang w:eastAsia="en-ZW"/>
    </w:rPr>
  </w:style>
  <w:style w:type="paragraph" w:styleId="Heading8">
    <w:name w:val="heading 8"/>
    <w:basedOn w:val="Normal"/>
    <w:next w:val="Normal"/>
    <w:link w:val="Heading8Char"/>
    <w:uiPriority w:val="9"/>
    <w:unhideWhenUsed/>
    <w:qFormat/>
    <w:rsid w:val="001F4338"/>
    <w:pPr>
      <w:keepNext/>
      <w:spacing w:line="360" w:lineRule="auto"/>
      <w:jc w:val="both"/>
      <w:outlineLvl w:val="7"/>
    </w:pPr>
    <w:rPr>
      <w:rFonts w:ascii="Times New Roman" w:hAnsi="Times New Roman" w:cs="Times New Roman"/>
      <w:b/>
      <w:i/>
    </w:rPr>
  </w:style>
  <w:style w:type="paragraph" w:styleId="Heading9">
    <w:name w:val="heading 9"/>
    <w:basedOn w:val="Normal"/>
    <w:next w:val="Normal"/>
    <w:link w:val="Heading9Char"/>
    <w:uiPriority w:val="9"/>
    <w:unhideWhenUsed/>
    <w:qFormat/>
    <w:rsid w:val="0078537C"/>
    <w:pPr>
      <w:keepNext/>
      <w:spacing w:line="360" w:lineRule="auto"/>
      <w:outlineLvl w:val="8"/>
    </w:pPr>
    <w:rPr>
      <w:rFonts w:ascii="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bold">
    <w:name w:val="firstpara-bold"/>
    <w:basedOn w:val="FIRSTPARA"/>
    <w:rsid w:val="00462175"/>
    <w:rPr>
      <w:b/>
    </w:rPr>
  </w:style>
  <w:style w:type="paragraph" w:customStyle="1" w:styleId="INDENT">
    <w:name w:val="INDENT"/>
    <w:basedOn w:val="FIRSTPARA"/>
    <w:rsid w:val="00462175"/>
    <w:pPr>
      <w:tabs>
        <w:tab w:val="left" w:pos="454"/>
      </w:tabs>
      <w:ind w:left="454" w:hanging="454"/>
    </w:pPr>
  </w:style>
  <w:style w:type="paragraph" w:customStyle="1" w:styleId="FIRSTPARA">
    <w:name w:val="FIRSTPARA"/>
    <w:basedOn w:val="Normal"/>
    <w:rsid w:val="00462175"/>
    <w:pPr>
      <w:spacing w:line="250" w:lineRule="atLeast"/>
      <w:jc w:val="both"/>
    </w:pPr>
    <w:rPr>
      <w:rFonts w:ascii="Times" w:eastAsia="Times New Roman" w:hAnsi="Times" w:cs="Times New Roman"/>
      <w:sz w:val="21"/>
      <w:szCs w:val="20"/>
    </w:rPr>
  </w:style>
  <w:style w:type="character" w:styleId="Hyperlink">
    <w:name w:val="Hyperlink"/>
    <w:basedOn w:val="DefaultParagraphFont"/>
    <w:uiPriority w:val="99"/>
    <w:unhideWhenUsed/>
    <w:rsid w:val="00D17F45"/>
    <w:rPr>
      <w:color w:val="0000FF"/>
      <w:u w:val="single"/>
    </w:rPr>
  </w:style>
  <w:style w:type="character" w:styleId="CommentReference">
    <w:name w:val="annotation reference"/>
    <w:basedOn w:val="DefaultParagraphFont"/>
    <w:uiPriority w:val="99"/>
    <w:semiHidden/>
    <w:unhideWhenUsed/>
    <w:rsid w:val="00D17F45"/>
    <w:rPr>
      <w:sz w:val="18"/>
      <w:szCs w:val="18"/>
    </w:rPr>
  </w:style>
  <w:style w:type="paragraph" w:styleId="CommentText">
    <w:name w:val="annotation text"/>
    <w:basedOn w:val="Normal"/>
    <w:link w:val="CommentTextChar"/>
    <w:uiPriority w:val="99"/>
    <w:unhideWhenUsed/>
    <w:rsid w:val="00D17F45"/>
    <w:rPr>
      <w:lang w:val="en-GB"/>
    </w:rPr>
  </w:style>
  <w:style w:type="character" w:customStyle="1" w:styleId="CommentTextChar">
    <w:name w:val="Comment Text Char"/>
    <w:basedOn w:val="DefaultParagraphFont"/>
    <w:link w:val="CommentText"/>
    <w:uiPriority w:val="99"/>
    <w:rsid w:val="00D17F45"/>
    <w:rPr>
      <w:lang w:val="en-GB"/>
    </w:rPr>
  </w:style>
  <w:style w:type="paragraph" w:customStyle="1" w:styleId="BodyText1">
    <w:name w:val="Body Text1"/>
    <w:rsid w:val="0084387E"/>
    <w:pPr>
      <w:spacing w:line="250" w:lineRule="atLeast"/>
      <w:ind w:firstLine="170"/>
      <w:jc w:val="both"/>
    </w:pPr>
    <w:rPr>
      <w:rFonts w:ascii="Times" w:eastAsia="Times New Roman" w:hAnsi="Times" w:cs="Times New Roman"/>
      <w:color w:val="000000"/>
      <w:sz w:val="21"/>
      <w:szCs w:val="20"/>
    </w:rPr>
  </w:style>
  <w:style w:type="character" w:customStyle="1" w:styleId="Heading1Char">
    <w:name w:val="Heading 1 Char"/>
    <w:basedOn w:val="DefaultParagraphFont"/>
    <w:link w:val="Heading1"/>
    <w:uiPriority w:val="9"/>
    <w:rsid w:val="000C4775"/>
    <w:rPr>
      <w:rFonts w:ascii="Calibri" w:eastAsia="Times New Roman" w:hAnsi="Calibri" w:cs="Times New Roman"/>
      <w:b/>
      <w:bCs/>
      <w:color w:val="345A8A"/>
      <w:sz w:val="32"/>
      <w:szCs w:val="32"/>
    </w:rPr>
  </w:style>
  <w:style w:type="character" w:customStyle="1" w:styleId="Heading2Char">
    <w:name w:val="Heading 2 Char"/>
    <w:basedOn w:val="DefaultParagraphFont"/>
    <w:link w:val="Heading2"/>
    <w:uiPriority w:val="9"/>
    <w:rsid w:val="000C4775"/>
    <w:rPr>
      <w:rFonts w:ascii="Calibri" w:eastAsia="Times New Roman" w:hAnsi="Calibri" w:cs="Times New Roman"/>
      <w:b/>
      <w:bCs/>
      <w:color w:val="4F81BD"/>
      <w:sz w:val="26"/>
      <w:szCs w:val="26"/>
    </w:rPr>
  </w:style>
  <w:style w:type="paragraph" w:styleId="ListParagraph">
    <w:name w:val="List Paragraph"/>
    <w:basedOn w:val="Normal"/>
    <w:uiPriority w:val="34"/>
    <w:qFormat/>
    <w:rsid w:val="000C4775"/>
    <w:pPr>
      <w:ind w:left="720"/>
      <w:contextualSpacing/>
    </w:pPr>
    <w:rPr>
      <w:rFonts w:ascii="Cambria" w:eastAsia="Times New Roman" w:hAnsi="Cambria" w:cs="Times New Roman"/>
    </w:rPr>
  </w:style>
  <w:style w:type="character" w:customStyle="1" w:styleId="apple-converted-space">
    <w:name w:val="apple-converted-space"/>
    <w:basedOn w:val="DefaultParagraphFont"/>
    <w:rsid w:val="00D64308"/>
  </w:style>
  <w:style w:type="paragraph" w:styleId="CommentSubject">
    <w:name w:val="annotation subject"/>
    <w:basedOn w:val="CommentText"/>
    <w:next w:val="CommentText"/>
    <w:link w:val="CommentSubjectChar"/>
    <w:uiPriority w:val="99"/>
    <w:unhideWhenUsed/>
    <w:rsid w:val="008310DB"/>
    <w:rPr>
      <w:b/>
      <w:bCs/>
      <w:sz w:val="20"/>
      <w:szCs w:val="20"/>
      <w:lang w:val="en-US"/>
    </w:rPr>
  </w:style>
  <w:style w:type="character" w:customStyle="1" w:styleId="CommentSubjectChar">
    <w:name w:val="Comment Subject Char"/>
    <w:basedOn w:val="CommentTextChar"/>
    <w:link w:val="CommentSubject"/>
    <w:uiPriority w:val="99"/>
    <w:rsid w:val="008310DB"/>
    <w:rPr>
      <w:b/>
      <w:bCs/>
      <w:sz w:val="20"/>
      <w:szCs w:val="20"/>
      <w:lang w:val="en-GB"/>
    </w:rPr>
  </w:style>
  <w:style w:type="paragraph" w:styleId="Revision">
    <w:name w:val="Revision"/>
    <w:hidden/>
    <w:uiPriority w:val="99"/>
    <w:semiHidden/>
    <w:rsid w:val="008310DB"/>
  </w:style>
  <w:style w:type="paragraph" w:styleId="BalloonText">
    <w:name w:val="Balloon Text"/>
    <w:basedOn w:val="Normal"/>
    <w:link w:val="BalloonTextChar"/>
    <w:uiPriority w:val="99"/>
    <w:semiHidden/>
    <w:unhideWhenUsed/>
    <w:rsid w:val="008310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0DB"/>
    <w:rPr>
      <w:rFonts w:ascii="Lucida Grande" w:hAnsi="Lucida Grande" w:cs="Lucida Grande"/>
      <w:sz w:val="18"/>
      <w:szCs w:val="18"/>
    </w:rPr>
  </w:style>
  <w:style w:type="paragraph" w:styleId="FootnoteText">
    <w:name w:val="footnote text"/>
    <w:basedOn w:val="Normal"/>
    <w:link w:val="FootnoteTextChar"/>
    <w:uiPriority w:val="99"/>
    <w:unhideWhenUsed/>
    <w:rsid w:val="008310DB"/>
    <w:pPr>
      <w:spacing w:after="200" w:line="276" w:lineRule="auto"/>
      <w:ind w:left="720" w:hanging="720"/>
      <w:jc w:val="both"/>
    </w:pPr>
    <w:rPr>
      <w:rFonts w:ascii="Calibri" w:eastAsia="Calibri" w:hAnsi="Calibri" w:cs="Times New Roman"/>
      <w:sz w:val="20"/>
      <w:szCs w:val="20"/>
      <w:lang w:val="en-ZA" w:eastAsia="en-ZA"/>
    </w:rPr>
  </w:style>
  <w:style w:type="character" w:customStyle="1" w:styleId="FootnoteTextChar">
    <w:name w:val="Footnote Text Char"/>
    <w:basedOn w:val="DefaultParagraphFont"/>
    <w:link w:val="FootnoteText"/>
    <w:uiPriority w:val="99"/>
    <w:rsid w:val="008310DB"/>
    <w:rPr>
      <w:rFonts w:ascii="Calibri" w:eastAsia="Calibri" w:hAnsi="Calibri" w:cs="Times New Roman"/>
      <w:sz w:val="20"/>
      <w:szCs w:val="20"/>
      <w:lang w:val="en-ZA" w:eastAsia="en-ZA"/>
    </w:rPr>
  </w:style>
  <w:style w:type="paragraph" w:styleId="Footer">
    <w:name w:val="footer"/>
    <w:basedOn w:val="Normal"/>
    <w:link w:val="FooterChar"/>
    <w:uiPriority w:val="99"/>
    <w:unhideWhenUsed/>
    <w:rsid w:val="009651B3"/>
    <w:pPr>
      <w:tabs>
        <w:tab w:val="center" w:pos="4320"/>
        <w:tab w:val="right" w:pos="8640"/>
      </w:tabs>
    </w:pPr>
  </w:style>
  <w:style w:type="character" w:customStyle="1" w:styleId="FooterChar">
    <w:name w:val="Footer Char"/>
    <w:basedOn w:val="DefaultParagraphFont"/>
    <w:link w:val="Footer"/>
    <w:uiPriority w:val="99"/>
    <w:rsid w:val="009651B3"/>
  </w:style>
  <w:style w:type="character" w:styleId="PageNumber">
    <w:name w:val="page number"/>
    <w:basedOn w:val="DefaultParagraphFont"/>
    <w:uiPriority w:val="99"/>
    <w:semiHidden/>
    <w:unhideWhenUsed/>
    <w:rsid w:val="009651B3"/>
  </w:style>
  <w:style w:type="paragraph" w:styleId="Header">
    <w:name w:val="header"/>
    <w:basedOn w:val="Normal"/>
    <w:link w:val="HeaderChar"/>
    <w:uiPriority w:val="99"/>
    <w:unhideWhenUsed/>
    <w:rsid w:val="009651B3"/>
    <w:pPr>
      <w:tabs>
        <w:tab w:val="center" w:pos="4320"/>
        <w:tab w:val="right" w:pos="8640"/>
      </w:tabs>
    </w:pPr>
  </w:style>
  <w:style w:type="character" w:customStyle="1" w:styleId="HeaderChar">
    <w:name w:val="Header Char"/>
    <w:basedOn w:val="DefaultParagraphFont"/>
    <w:link w:val="Header"/>
    <w:uiPriority w:val="99"/>
    <w:rsid w:val="009651B3"/>
  </w:style>
  <w:style w:type="character" w:customStyle="1" w:styleId="Heading3Char">
    <w:name w:val="Heading 3 Char"/>
    <w:basedOn w:val="DefaultParagraphFont"/>
    <w:link w:val="Heading3"/>
    <w:uiPriority w:val="9"/>
    <w:semiHidden/>
    <w:rsid w:val="00E05D01"/>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F214FB"/>
    <w:pPr>
      <w:spacing w:after="200"/>
    </w:pPr>
    <w:rPr>
      <w:rFonts w:ascii="Cambria" w:eastAsia="Times New Roman" w:hAnsi="Cambria" w:cs="Times New Roman"/>
      <w:b/>
      <w:bCs/>
      <w:color w:val="4F81BD"/>
      <w:sz w:val="18"/>
      <w:szCs w:val="18"/>
    </w:rPr>
  </w:style>
  <w:style w:type="paragraph" w:styleId="NormalWeb">
    <w:name w:val="Normal (Web)"/>
    <w:basedOn w:val="Normal"/>
    <w:uiPriority w:val="99"/>
    <w:unhideWhenUsed/>
    <w:rsid w:val="00F0425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04251"/>
    <w:rPr>
      <w:i/>
      <w:iCs/>
    </w:rPr>
  </w:style>
  <w:style w:type="character" w:customStyle="1" w:styleId="size-m">
    <w:name w:val="size-m"/>
    <w:basedOn w:val="DefaultParagraphFont"/>
    <w:rsid w:val="00F04251"/>
  </w:style>
  <w:style w:type="character" w:customStyle="1" w:styleId="abscitationtitle">
    <w:name w:val="abs_citation_title"/>
    <w:basedOn w:val="DefaultParagraphFont"/>
    <w:rsid w:val="00F04251"/>
  </w:style>
  <w:style w:type="character" w:customStyle="1" w:styleId="highlight">
    <w:name w:val="highlight"/>
    <w:basedOn w:val="DefaultParagraphFont"/>
    <w:rsid w:val="00F04251"/>
  </w:style>
  <w:style w:type="paragraph" w:styleId="EndnoteText">
    <w:name w:val="endnote text"/>
    <w:basedOn w:val="Normal"/>
    <w:link w:val="EndnoteTextChar"/>
    <w:uiPriority w:val="99"/>
    <w:unhideWhenUsed/>
    <w:rsid w:val="001D5FEF"/>
    <w:rPr>
      <w:rFonts w:ascii="Cambria" w:eastAsia="Times New Roman" w:hAnsi="Cambria" w:cs="Times New Roman"/>
    </w:rPr>
  </w:style>
  <w:style w:type="character" w:customStyle="1" w:styleId="EndnoteTextChar">
    <w:name w:val="Endnote Text Char"/>
    <w:basedOn w:val="DefaultParagraphFont"/>
    <w:link w:val="EndnoteText"/>
    <w:uiPriority w:val="99"/>
    <w:rsid w:val="001D5FEF"/>
    <w:rPr>
      <w:rFonts w:ascii="Cambria" w:eastAsia="Times New Roman" w:hAnsi="Cambria" w:cs="Times New Roman"/>
    </w:rPr>
  </w:style>
  <w:style w:type="paragraph" w:styleId="BodyText">
    <w:name w:val="Body Text"/>
    <w:basedOn w:val="Normal"/>
    <w:link w:val="BodyTextChar"/>
    <w:uiPriority w:val="99"/>
    <w:unhideWhenUsed/>
    <w:rsid w:val="000A2675"/>
    <w:pPr>
      <w:spacing w:line="480" w:lineRule="auto"/>
      <w:jc w:val="both"/>
    </w:pPr>
    <w:rPr>
      <w:rFonts w:ascii="Times New Roman" w:hAnsi="Times New Roman"/>
    </w:rPr>
  </w:style>
  <w:style w:type="character" w:customStyle="1" w:styleId="BodyTextChar">
    <w:name w:val="Body Text Char"/>
    <w:basedOn w:val="DefaultParagraphFont"/>
    <w:link w:val="BodyText"/>
    <w:uiPriority w:val="99"/>
    <w:rsid w:val="000A2675"/>
    <w:rPr>
      <w:rFonts w:ascii="Times New Roman" w:hAnsi="Times New Roman"/>
    </w:rPr>
  </w:style>
  <w:style w:type="character" w:customStyle="1" w:styleId="Heading4Char">
    <w:name w:val="Heading 4 Char"/>
    <w:basedOn w:val="DefaultParagraphFont"/>
    <w:link w:val="Heading4"/>
    <w:uiPriority w:val="9"/>
    <w:rsid w:val="00425734"/>
    <w:rPr>
      <w:rFonts w:ascii="Times New Roman" w:hAnsi="Times New Roman" w:cs="Times New Roman"/>
      <w:bCs/>
      <w:i/>
    </w:rPr>
  </w:style>
  <w:style w:type="character" w:customStyle="1" w:styleId="Heading5Char">
    <w:name w:val="Heading 5 Char"/>
    <w:basedOn w:val="DefaultParagraphFont"/>
    <w:link w:val="Heading5"/>
    <w:uiPriority w:val="9"/>
    <w:rsid w:val="006B28AF"/>
    <w:rPr>
      <w:rFonts w:ascii="Times New Roman" w:hAnsi="Times New Roman" w:cs="Times New Roman"/>
      <w:b/>
    </w:rPr>
  </w:style>
  <w:style w:type="character" w:customStyle="1" w:styleId="Heading6Char">
    <w:name w:val="Heading 6 Char"/>
    <w:basedOn w:val="DefaultParagraphFont"/>
    <w:link w:val="Heading6"/>
    <w:uiPriority w:val="9"/>
    <w:rsid w:val="00107EC2"/>
    <w:rPr>
      <w:rFonts w:ascii="Times New Roman" w:hAnsi="Times New Roman" w:cs="Times New Roman"/>
      <w:b/>
      <w:i/>
    </w:rPr>
  </w:style>
  <w:style w:type="paragraph" w:styleId="BodyText2">
    <w:name w:val="Body Text 2"/>
    <w:basedOn w:val="Normal"/>
    <w:link w:val="BodyText2Char"/>
    <w:uiPriority w:val="99"/>
    <w:unhideWhenUsed/>
    <w:rsid w:val="00732FE4"/>
    <w:pPr>
      <w:spacing w:line="360" w:lineRule="auto"/>
    </w:pPr>
    <w:rPr>
      <w:rFonts w:ascii="Times New Roman" w:hAnsi="Times New Roman" w:cs="Times New Roman"/>
      <w:b/>
      <w:i/>
    </w:rPr>
  </w:style>
  <w:style w:type="character" w:customStyle="1" w:styleId="BodyText2Char">
    <w:name w:val="Body Text 2 Char"/>
    <w:basedOn w:val="DefaultParagraphFont"/>
    <w:link w:val="BodyText2"/>
    <w:uiPriority w:val="99"/>
    <w:rsid w:val="00732FE4"/>
    <w:rPr>
      <w:rFonts w:ascii="Times New Roman" w:hAnsi="Times New Roman" w:cs="Times New Roman"/>
      <w:b/>
      <w:i/>
    </w:rPr>
  </w:style>
  <w:style w:type="paragraph" w:styleId="BodyText3">
    <w:name w:val="Body Text 3"/>
    <w:basedOn w:val="Normal"/>
    <w:link w:val="BodyText3Char"/>
    <w:uiPriority w:val="99"/>
    <w:unhideWhenUsed/>
    <w:rsid w:val="00F87568"/>
    <w:pPr>
      <w:spacing w:line="360" w:lineRule="auto"/>
      <w:ind w:right="-1060"/>
      <w:jc w:val="both"/>
    </w:pPr>
    <w:rPr>
      <w:rFonts w:ascii="Times New Roman" w:hAnsi="Times New Roman" w:cs="Times New Roman"/>
    </w:rPr>
  </w:style>
  <w:style w:type="character" w:customStyle="1" w:styleId="BodyText3Char">
    <w:name w:val="Body Text 3 Char"/>
    <w:basedOn w:val="DefaultParagraphFont"/>
    <w:link w:val="BodyText3"/>
    <w:uiPriority w:val="99"/>
    <w:rsid w:val="00F87568"/>
    <w:rPr>
      <w:rFonts w:ascii="Times New Roman" w:hAnsi="Times New Roman" w:cs="Times New Roman"/>
    </w:rPr>
  </w:style>
  <w:style w:type="character" w:customStyle="1" w:styleId="Heading7Char">
    <w:name w:val="Heading 7 Char"/>
    <w:basedOn w:val="DefaultParagraphFont"/>
    <w:link w:val="Heading7"/>
    <w:uiPriority w:val="9"/>
    <w:rsid w:val="00502979"/>
    <w:rPr>
      <w:rFonts w:ascii="Times New Roman" w:hAnsi="Times New Roman" w:cs="Times New Roman"/>
      <w:b/>
      <w:bCs/>
      <w:sz w:val="20"/>
      <w:szCs w:val="20"/>
      <w:lang w:eastAsia="en-ZW"/>
    </w:rPr>
  </w:style>
  <w:style w:type="character" w:customStyle="1" w:styleId="Heading8Char">
    <w:name w:val="Heading 8 Char"/>
    <w:basedOn w:val="DefaultParagraphFont"/>
    <w:link w:val="Heading8"/>
    <w:uiPriority w:val="9"/>
    <w:rsid w:val="001F4338"/>
    <w:rPr>
      <w:rFonts w:ascii="Times New Roman" w:hAnsi="Times New Roman" w:cs="Times New Roman"/>
      <w:b/>
      <w:i/>
    </w:rPr>
  </w:style>
  <w:style w:type="character" w:customStyle="1" w:styleId="Heading9Char">
    <w:name w:val="Heading 9 Char"/>
    <w:basedOn w:val="DefaultParagraphFont"/>
    <w:link w:val="Heading9"/>
    <w:uiPriority w:val="9"/>
    <w:rsid w:val="0078537C"/>
    <w:rPr>
      <w:rFonts w:ascii="Times New Roman" w:hAnsi="Times New Roman" w:cs="Times New Roman"/>
      <w:b/>
      <w:sz w:val="22"/>
      <w:szCs w:val="22"/>
    </w:rPr>
  </w:style>
  <w:style w:type="paragraph" w:styleId="BodyTextIndent">
    <w:name w:val="Body Text Indent"/>
    <w:basedOn w:val="Normal"/>
    <w:link w:val="BodyTextIndentChar"/>
    <w:uiPriority w:val="99"/>
    <w:unhideWhenUsed/>
    <w:rsid w:val="006D31B3"/>
    <w:pPr>
      <w:ind w:left="720"/>
      <w:jc w:val="both"/>
    </w:pPr>
    <w:rPr>
      <w:rFonts w:ascii="Times New Roman" w:hAnsi="Times New Roman" w:cs="Times New Roman"/>
      <w:i/>
    </w:rPr>
  </w:style>
  <w:style w:type="character" w:customStyle="1" w:styleId="BodyTextIndentChar">
    <w:name w:val="Body Text Indent Char"/>
    <w:basedOn w:val="DefaultParagraphFont"/>
    <w:link w:val="BodyTextIndent"/>
    <w:uiPriority w:val="99"/>
    <w:rsid w:val="006D31B3"/>
    <w:rPr>
      <w:rFonts w:ascii="Times New Roman" w:hAnsi="Times New Roman" w:cs="Times New Roman"/>
      <w:i/>
    </w:rPr>
  </w:style>
  <w:style w:type="paragraph" w:customStyle="1" w:styleId="Default">
    <w:name w:val="Default"/>
    <w:rsid w:val="00EC5360"/>
    <w:pPr>
      <w:widowControl w:val="0"/>
      <w:autoSpaceDE w:val="0"/>
      <w:autoSpaceDN w:val="0"/>
      <w:adjustRightInd w:val="0"/>
    </w:pPr>
    <w:rPr>
      <w:rFonts w:ascii="Verdana" w:eastAsia="Times New Roman" w:hAnsi="Verdana" w:cs="Verdana"/>
      <w:color w:val="000000"/>
    </w:rPr>
  </w:style>
  <w:style w:type="paragraph" w:customStyle="1" w:styleId="Headline">
    <w:name w:val="Headline"/>
    <w:basedOn w:val="Normal"/>
    <w:rsid w:val="00897361"/>
    <w:pPr>
      <w:jc w:val="center"/>
    </w:pPr>
    <w:rPr>
      <w:rFonts w:ascii="Lucida Sans Unicode" w:eastAsia="Times New Roman" w:hAnsi="Lucida Sans Unicode" w:cs="Times New Roman"/>
      <w:b/>
      <w:bCs/>
      <w:sz w:val="48"/>
      <w:szCs w:val="20"/>
    </w:rPr>
  </w:style>
  <w:style w:type="table" w:customStyle="1" w:styleId="TableGrid1">
    <w:name w:val="Table Grid1"/>
    <w:basedOn w:val="TableNormal"/>
    <w:next w:val="TableGrid"/>
    <w:uiPriority w:val="59"/>
    <w:rsid w:val="008F5FA1"/>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8F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21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9180">
      <w:bodyDiv w:val="1"/>
      <w:marLeft w:val="0"/>
      <w:marRight w:val="0"/>
      <w:marTop w:val="0"/>
      <w:marBottom w:val="0"/>
      <w:divBdr>
        <w:top w:val="none" w:sz="0" w:space="0" w:color="auto"/>
        <w:left w:val="none" w:sz="0" w:space="0" w:color="auto"/>
        <w:bottom w:val="none" w:sz="0" w:space="0" w:color="auto"/>
        <w:right w:val="none" w:sz="0" w:space="0" w:color="auto"/>
      </w:divBdr>
    </w:div>
    <w:div w:id="1625888856">
      <w:bodyDiv w:val="1"/>
      <w:marLeft w:val="0"/>
      <w:marRight w:val="0"/>
      <w:marTop w:val="0"/>
      <w:marBottom w:val="0"/>
      <w:divBdr>
        <w:top w:val="none" w:sz="0" w:space="0" w:color="auto"/>
        <w:left w:val="none" w:sz="0" w:space="0" w:color="auto"/>
        <w:bottom w:val="none" w:sz="0" w:space="0" w:color="auto"/>
        <w:right w:val="none" w:sz="0" w:space="0" w:color="auto"/>
      </w:divBdr>
    </w:div>
    <w:div w:id="1912301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3D3EA5-C3CD-4C33-A4A8-6D495B25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5246</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Nedico</Company>
  <LinksUpToDate>false</LinksUpToDate>
  <CharactersWithSpaces>35084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NEDICO NEDICO</dc:creator>
  <cp:keywords/>
  <dc:description/>
  <cp:lastModifiedBy>user</cp:lastModifiedBy>
  <cp:revision>4</cp:revision>
  <dcterms:created xsi:type="dcterms:W3CDTF">2023-04-10T07:18:00Z</dcterms:created>
  <dcterms:modified xsi:type="dcterms:W3CDTF">2023-04-10T07:25:00Z</dcterms:modified>
</cp:coreProperties>
</file>